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7" w:rsidRPr="008334B9" w:rsidRDefault="00D60647" w:rsidP="007C682A">
      <w:pPr>
        <w:tabs>
          <w:tab w:val="left" w:pos="993"/>
        </w:tabs>
        <w:snapToGrid w:val="0"/>
        <w:jc w:val="center"/>
        <w:rPr>
          <w:rFonts w:ascii="標楷體" w:eastAsia="標楷體" w:hAnsi="標楷體"/>
          <w:b/>
          <w:szCs w:val="24"/>
        </w:rPr>
      </w:pPr>
      <w:bookmarkStart w:id="0" w:name="_GoBack"/>
      <w:bookmarkEnd w:id="0"/>
    </w:p>
    <w:p w:rsidR="00EE24A0" w:rsidRPr="008334B9" w:rsidRDefault="0015289E" w:rsidP="00ED3883">
      <w:pPr>
        <w:widowControl/>
        <w:jc w:val="center"/>
        <w:rPr>
          <w:rFonts w:ascii="標楷體" w:eastAsia="標楷體" w:hAnsi="標楷體"/>
          <w:b/>
          <w:sz w:val="36"/>
          <w:szCs w:val="36"/>
        </w:rPr>
      </w:pPr>
      <w:r w:rsidRPr="008334B9">
        <w:rPr>
          <w:rFonts w:ascii="標楷體" w:eastAsia="標楷體" w:hAnsi="標楷體" w:hint="eastAsia"/>
          <w:b/>
          <w:sz w:val="36"/>
          <w:szCs w:val="36"/>
        </w:rPr>
        <w:t>康寧學校財團法人康寧大學</w:t>
      </w:r>
    </w:p>
    <w:p w:rsidR="00D60647" w:rsidRPr="008334B9" w:rsidRDefault="00E45763" w:rsidP="00ED3883">
      <w:pPr>
        <w:widowControl/>
        <w:jc w:val="center"/>
        <w:rPr>
          <w:rFonts w:ascii="標楷體" w:eastAsia="標楷體" w:hAnsi="標楷體"/>
          <w:bCs/>
          <w:kern w:val="0"/>
          <w:sz w:val="36"/>
          <w:szCs w:val="36"/>
        </w:rPr>
      </w:pPr>
      <w:r w:rsidRPr="008334B9">
        <w:rPr>
          <w:rFonts w:ascii="標楷體" w:eastAsia="標楷體" w:hAnsi="標楷體" w:hint="eastAsia"/>
          <w:b/>
          <w:sz w:val="36"/>
          <w:szCs w:val="36"/>
        </w:rPr>
        <w:t>危害通識計畫書</w:t>
      </w:r>
    </w:p>
    <w:p w:rsidR="008334B9" w:rsidRPr="008334B9" w:rsidRDefault="008334B9" w:rsidP="005F2910">
      <w:pPr>
        <w:ind w:leftChars="200" w:left="480"/>
        <w:jc w:val="right"/>
        <w:rPr>
          <w:rFonts w:ascii="標楷體" w:eastAsia="標楷體" w:hAnsi="標楷體" w:cs="DFKaiShu-SB-Estd-BF"/>
          <w:kern w:val="0"/>
          <w:sz w:val="20"/>
          <w:szCs w:val="20"/>
        </w:rPr>
      </w:pPr>
      <w:r w:rsidRPr="008334B9">
        <w:rPr>
          <w:rFonts w:ascii="標楷體" w:eastAsia="標楷體" w:hAnsi="標楷體" w:cs="DFKaiShu-SB-Estd-BF" w:hint="eastAsia"/>
          <w:kern w:val="0"/>
          <w:sz w:val="20"/>
          <w:szCs w:val="20"/>
        </w:rPr>
        <w:t>民國</w:t>
      </w:r>
      <w:r w:rsidRPr="008334B9">
        <w:rPr>
          <w:rFonts w:ascii="標楷體" w:eastAsia="標楷體" w:hAnsi="標楷體" w:cs="DFKaiShu-SB-Estd-BF"/>
          <w:kern w:val="0"/>
          <w:sz w:val="20"/>
          <w:szCs w:val="20"/>
        </w:rPr>
        <w:t>104</w:t>
      </w:r>
      <w:r w:rsidRPr="008334B9">
        <w:rPr>
          <w:rFonts w:ascii="標楷體" w:eastAsia="標楷體" w:hAnsi="標楷體" w:cs="DFKaiShu-SB-Estd-BF" w:hint="eastAsia"/>
          <w:kern w:val="0"/>
          <w:sz w:val="20"/>
          <w:szCs w:val="20"/>
        </w:rPr>
        <w:t>年9月</w:t>
      </w:r>
      <w:r w:rsidR="005F2910">
        <w:rPr>
          <w:rFonts w:ascii="標楷體" w:eastAsia="標楷體" w:hAnsi="標楷體" w:cs="DFKaiShu-SB-Estd-BF" w:hint="eastAsia"/>
          <w:kern w:val="0"/>
          <w:sz w:val="20"/>
          <w:szCs w:val="20"/>
        </w:rPr>
        <w:t>14</w:t>
      </w:r>
      <w:r w:rsidRPr="008334B9">
        <w:rPr>
          <w:rFonts w:ascii="標楷體" w:eastAsia="標楷體" w:hAnsi="標楷體" w:cs="DFKaiShu-SB-Estd-BF" w:hint="eastAsia"/>
          <w:kern w:val="0"/>
          <w:sz w:val="20"/>
          <w:szCs w:val="20"/>
        </w:rPr>
        <w:t>日行政會議訂定</w:t>
      </w:r>
    </w:p>
    <w:p w:rsidR="00D60647" w:rsidRPr="008334B9" w:rsidRDefault="008334B9" w:rsidP="008334B9">
      <w:pPr>
        <w:ind w:leftChars="200" w:left="480"/>
        <w:jc w:val="right"/>
        <w:rPr>
          <w:rFonts w:ascii="標楷體" w:eastAsia="標楷體" w:hAnsi="標楷體"/>
          <w:szCs w:val="24"/>
          <w:shd w:val="clear" w:color="auto" w:fill="FFFF00"/>
        </w:rPr>
      </w:pPr>
      <w:r w:rsidRPr="008334B9">
        <w:rPr>
          <w:rFonts w:ascii="標楷體" w:eastAsia="標楷體" w:hAnsi="標楷體" w:cs="DFKaiShu-SB-Estd-BF" w:hint="eastAsia"/>
          <w:kern w:val="0"/>
          <w:sz w:val="20"/>
          <w:szCs w:val="20"/>
        </w:rPr>
        <w:t>民國</w:t>
      </w:r>
      <w:r w:rsidRPr="008334B9">
        <w:rPr>
          <w:rFonts w:ascii="標楷體" w:eastAsia="標楷體" w:hAnsi="標楷體" w:cs="DFKaiShu-SB-Estd-BF"/>
          <w:kern w:val="0"/>
          <w:sz w:val="20"/>
          <w:szCs w:val="20"/>
        </w:rPr>
        <w:t>104</w:t>
      </w:r>
      <w:r w:rsidRPr="008334B9">
        <w:rPr>
          <w:rFonts w:ascii="標楷體" w:eastAsia="標楷體" w:hAnsi="標楷體" w:cs="DFKaiShu-SB-Estd-BF" w:hint="eastAsia"/>
          <w:kern w:val="0"/>
          <w:sz w:val="20"/>
          <w:szCs w:val="20"/>
        </w:rPr>
        <w:t>年9月</w:t>
      </w:r>
      <w:r w:rsidR="00C138FD">
        <w:rPr>
          <w:rFonts w:ascii="標楷體" w:eastAsia="標楷體" w:hAnsi="標楷體" w:cs="DFKaiShu-SB-Estd-BF" w:hint="eastAsia"/>
          <w:kern w:val="0"/>
          <w:sz w:val="20"/>
          <w:szCs w:val="20"/>
        </w:rPr>
        <w:t>22</w:t>
      </w:r>
      <w:r w:rsidRPr="008334B9">
        <w:rPr>
          <w:rFonts w:ascii="標楷體" w:eastAsia="標楷體" w:hAnsi="標楷體" w:cs="DFKaiShu-SB-Estd-BF" w:hint="eastAsia"/>
          <w:kern w:val="0"/>
          <w:sz w:val="20"/>
          <w:szCs w:val="20"/>
        </w:rPr>
        <w:t>日校務會議訂定</w:t>
      </w:r>
    </w:p>
    <w:p w:rsidR="00E45763" w:rsidRPr="008334B9" w:rsidRDefault="00E45763" w:rsidP="00702380">
      <w:pPr>
        <w:pStyle w:val="aa"/>
        <w:snapToGrid w:val="0"/>
        <w:ind w:left="566" w:hangingChars="236" w:hanging="566"/>
        <w:rPr>
          <w:rFonts w:ascii="標楷體" w:eastAsia="標楷體" w:hAnsi="標楷體" w:cs="Times New Roman"/>
        </w:rPr>
      </w:pPr>
      <w:r w:rsidRPr="008334B9">
        <w:rPr>
          <w:rFonts w:ascii="標楷體" w:eastAsia="標楷體" w:hAnsi="標楷體" w:cs="Times New Roman" w:hint="eastAsia"/>
        </w:rPr>
        <w:t>一、緒言</w:t>
      </w:r>
    </w:p>
    <w:p w:rsidR="00E45763" w:rsidRPr="008334B9" w:rsidRDefault="00E45763" w:rsidP="00A41C42">
      <w:pPr>
        <w:pStyle w:val="aa"/>
        <w:snapToGrid w:val="0"/>
        <w:ind w:leftChars="177" w:left="425" w:firstLineChars="175" w:firstLine="420"/>
        <w:rPr>
          <w:rFonts w:ascii="標楷體" w:eastAsia="標楷體" w:hAnsi="標楷體" w:cs="Times New Roman"/>
        </w:rPr>
      </w:pPr>
      <w:r w:rsidRPr="008334B9">
        <w:rPr>
          <w:rFonts w:ascii="標楷體" w:eastAsia="標楷體" w:hAnsi="標楷體" w:cs="Times New Roman" w:hint="eastAsia"/>
        </w:rPr>
        <w:t>本計畫當作一種指引，其目的為確保實驗室所使用危害物質能符合危害通識規則之規定，訂定此危害通識計畫書。此計畫書為本校各實驗室工作人員使用危害物作業之管理手冊，並為宣導、教育之準則，使所有教職員工校內使用的各種危害物質，有一基本潛在危害之認識，以預防危害之發生。</w:t>
      </w:r>
    </w:p>
    <w:p w:rsidR="00D60647" w:rsidRPr="008334B9" w:rsidRDefault="00E45763" w:rsidP="00A41C42">
      <w:pPr>
        <w:widowControl/>
        <w:adjustRightInd w:val="0"/>
        <w:snapToGrid w:val="0"/>
        <w:ind w:leftChars="177" w:left="425"/>
        <w:rPr>
          <w:rFonts w:ascii="標楷體" w:eastAsia="標楷體" w:hAnsi="標楷體"/>
          <w:bCs/>
          <w:kern w:val="0"/>
          <w:szCs w:val="24"/>
        </w:rPr>
      </w:pPr>
      <w:r w:rsidRPr="008334B9">
        <w:rPr>
          <w:rFonts w:ascii="標楷體" w:eastAsia="標楷體" w:hAnsi="標楷體" w:hint="eastAsia"/>
          <w:szCs w:val="24"/>
        </w:rPr>
        <w:t xml:space="preserve">    本計畫經審核通過後，由本校環境安全衛生委員會，協調本危害通識計畫之推行，凡使用危害物之相關單位主管應負責督導教職員生確實按照本計畫書之各項規定作業，每位教職員生都有責任認識其作業場所，是否使用危害通識規則所列舉之有危險物和有害物，及瞭解其危害性質和預防措施。</w:t>
      </w:r>
    </w:p>
    <w:p w:rsidR="00E45763" w:rsidRPr="008334B9" w:rsidRDefault="00E45763" w:rsidP="00A41C42">
      <w:pPr>
        <w:pStyle w:val="aa"/>
        <w:snapToGrid w:val="0"/>
        <w:spacing w:before="100" w:beforeAutospacing="1"/>
        <w:ind w:left="566" w:hangingChars="236" w:hanging="566"/>
        <w:rPr>
          <w:rFonts w:ascii="標楷體" w:eastAsia="標楷體" w:hAnsi="標楷體"/>
        </w:rPr>
      </w:pPr>
      <w:r w:rsidRPr="008334B9">
        <w:rPr>
          <w:rFonts w:ascii="標楷體" w:eastAsia="標楷體" w:hAnsi="標楷體" w:hint="eastAsia"/>
        </w:rPr>
        <w:t>二、危害通識推行組織</w:t>
      </w:r>
    </w:p>
    <w:p w:rsidR="00E45763" w:rsidRPr="008334B9" w:rsidRDefault="008E5B69" w:rsidP="008E4C87">
      <w:pPr>
        <w:pStyle w:val="aa"/>
        <w:snapToGrid w:val="0"/>
        <w:ind w:leftChars="177" w:left="425" w:firstLineChars="217" w:firstLine="521"/>
        <w:rPr>
          <w:rFonts w:ascii="標楷體" w:eastAsia="標楷體" w:hAnsi="標楷體"/>
        </w:rPr>
      </w:pPr>
      <w:r w:rsidRPr="008334B9">
        <w:rPr>
          <w:rFonts w:ascii="標楷體" w:eastAsia="標楷體" w:hAnsi="標楷體" w:hint="eastAsia"/>
        </w:rPr>
        <w:t>本校依職業安全衛生管理法，設置職業安全衛生組織其功能在研議、協調及建議安全衛生有關事務，以環境安全衛生委員會委會為主成員。</w:t>
      </w:r>
    </w:p>
    <w:p w:rsidR="00E45763" w:rsidRPr="008334B9" w:rsidRDefault="00E45763" w:rsidP="00A41C42">
      <w:pPr>
        <w:pStyle w:val="aa"/>
        <w:snapToGrid w:val="0"/>
        <w:ind w:leftChars="235" w:left="564" w:firstLine="1"/>
        <w:rPr>
          <w:rFonts w:ascii="標楷體" w:eastAsia="標楷體" w:hAnsi="標楷體"/>
        </w:rPr>
      </w:pPr>
      <w:r w:rsidRPr="008334B9">
        <w:rPr>
          <w:rFonts w:ascii="標楷體" w:eastAsia="標楷體" w:hAnsi="標楷體" w:hint="eastAsia"/>
        </w:rPr>
        <w:t>本校各實驗室單位均應指派一人擔任該實驗室之危害督導員，危害督導員之職責如下:</w:t>
      </w:r>
      <w:r w:rsidRPr="008334B9">
        <w:rPr>
          <w:rFonts w:ascii="標楷體" w:eastAsia="標楷體" w:hAnsi="標楷體" w:hint="eastAsia"/>
        </w:rPr>
        <w:cr/>
        <w:t>1.負責督導各部門SDS（安全資料表）之建立，並配合隨時更新SDS。</w:t>
      </w:r>
      <w:r w:rsidRPr="008334B9">
        <w:rPr>
          <w:rFonts w:ascii="標楷體" w:eastAsia="標楷體" w:hAnsi="標楷體" w:hint="eastAsia"/>
        </w:rPr>
        <w:cr/>
        <w:t>2.負責SDS及危害物質之特性說明。</w:t>
      </w:r>
      <w:r w:rsidRPr="008334B9">
        <w:rPr>
          <w:rFonts w:ascii="標楷體" w:eastAsia="標楷體" w:hAnsi="標楷體" w:hint="eastAsia"/>
        </w:rPr>
        <w:cr/>
        <w:t>3.負責督導各部門之危害物質清單之整理及危害物質之標示。</w:t>
      </w:r>
      <w:r w:rsidRPr="008334B9">
        <w:rPr>
          <w:rFonts w:ascii="標楷體" w:eastAsia="標楷體" w:hAnsi="標楷體" w:hint="eastAsia"/>
        </w:rPr>
        <w:cr/>
        <w:t>4.協助總務處在各部門進行危害通識教育訓練及督導。</w:t>
      </w:r>
      <w:r w:rsidRPr="008334B9">
        <w:rPr>
          <w:rFonts w:ascii="標楷體" w:eastAsia="標楷體" w:hAnsi="標楷體" w:hint="eastAsia"/>
        </w:rPr>
        <w:cr/>
        <w:t>5.協助總務處推展各項危害通識活動。</w:t>
      </w:r>
    </w:p>
    <w:p w:rsidR="00E45763" w:rsidRPr="008334B9" w:rsidRDefault="00E45763" w:rsidP="00A41C42">
      <w:pPr>
        <w:pStyle w:val="aa"/>
        <w:snapToGrid w:val="0"/>
        <w:spacing w:before="100" w:beforeAutospacing="1"/>
        <w:ind w:left="566" w:hangingChars="236" w:hanging="566"/>
        <w:rPr>
          <w:rFonts w:ascii="標楷體" w:eastAsia="標楷體" w:hAnsi="標楷體"/>
        </w:rPr>
      </w:pPr>
      <w:r w:rsidRPr="008334B9">
        <w:rPr>
          <w:rFonts w:ascii="標楷體" w:eastAsia="標楷體" w:hAnsi="標楷體" w:hint="eastAsia"/>
        </w:rPr>
        <w:t>三、危害物質之清單</w:t>
      </w:r>
    </w:p>
    <w:p w:rsidR="00E45763" w:rsidRPr="008334B9" w:rsidRDefault="00E45763" w:rsidP="00A41C42">
      <w:pPr>
        <w:widowControl/>
        <w:ind w:leftChars="177" w:left="425" w:firstLineChars="117" w:firstLine="281"/>
        <w:rPr>
          <w:rFonts w:ascii="標楷體" w:eastAsia="標楷體" w:hAnsi="標楷體"/>
          <w:szCs w:val="24"/>
        </w:rPr>
      </w:pPr>
      <w:r w:rsidRPr="008334B9">
        <w:rPr>
          <w:rFonts w:ascii="標楷體" w:eastAsia="標楷體" w:hAnsi="標楷體" w:hint="eastAsia"/>
          <w:szCs w:val="24"/>
        </w:rPr>
        <w:t>本校各單位危害督導員應督導建立所使用之危害物質清單，每一種危害物應建立危害物質清單兩份，一份送交總務處存查以供規劃，另一份由各單位自行保存，置於實驗室中易取得之地點，各單位之危害督導員應很清楚地明瞭各類危害物質使用於哪一個作業流程及作業區之潛在危害性。每年並對使用危害物質的教職員生施以特殊作業體檢，以監控教職員生的健康狀況。</w:t>
      </w:r>
    </w:p>
    <w:p w:rsidR="00E45763" w:rsidRPr="008334B9" w:rsidRDefault="00E45763" w:rsidP="00A41C42">
      <w:pPr>
        <w:widowControl/>
        <w:adjustRightInd w:val="0"/>
        <w:snapToGrid w:val="0"/>
        <w:ind w:leftChars="177" w:left="425" w:firstLine="283"/>
        <w:rPr>
          <w:rFonts w:ascii="標楷體" w:eastAsia="標楷體" w:hAnsi="標楷體"/>
          <w:szCs w:val="24"/>
        </w:rPr>
      </w:pPr>
      <w:r w:rsidRPr="008334B9">
        <w:rPr>
          <w:rFonts w:ascii="標楷體" w:eastAsia="標楷體" w:hAnsi="標楷體" w:hint="eastAsia"/>
          <w:szCs w:val="24"/>
        </w:rPr>
        <w:t>各單位之危害督導員應提送危害物質清單予總務處，當各單位使用場所、數量等，如有變更時，單位危害督導員主動通知總務處人員，以便更新危害物質清單，其更新以購入收據為憑。校內具危害性化學藥品之實際進出使用狀況，由各單位危害化學藥品管理人員登錄備查，並通知總務處。</w:t>
      </w:r>
    </w:p>
    <w:p w:rsidR="00E45763" w:rsidRPr="008334B9" w:rsidRDefault="00E45763" w:rsidP="00A41C42">
      <w:pPr>
        <w:widowControl/>
        <w:spacing w:before="100" w:beforeAutospacing="1"/>
        <w:ind w:left="566" w:hangingChars="236" w:hanging="566"/>
        <w:rPr>
          <w:rFonts w:ascii="標楷體" w:eastAsia="標楷體" w:hAnsi="標楷體"/>
          <w:kern w:val="0"/>
          <w:szCs w:val="24"/>
        </w:rPr>
      </w:pPr>
      <w:r w:rsidRPr="008334B9">
        <w:rPr>
          <w:rFonts w:ascii="標楷體" w:eastAsia="標楷體" w:hAnsi="標楷體" w:cs="標楷體" w:hint="eastAsia"/>
          <w:kern w:val="0"/>
          <w:szCs w:val="24"/>
        </w:rPr>
        <w:t>四、</w:t>
      </w:r>
      <w:r w:rsidRPr="008334B9">
        <w:rPr>
          <w:rFonts w:ascii="標楷體" w:eastAsia="標楷體" w:hAnsi="標楷體" w:hint="eastAsia"/>
          <w:kern w:val="0"/>
          <w:szCs w:val="24"/>
        </w:rPr>
        <w:t>安全資料表</w:t>
      </w:r>
    </w:p>
    <w:p w:rsidR="00E45763" w:rsidRPr="008334B9" w:rsidRDefault="00E45763" w:rsidP="00702380">
      <w:pPr>
        <w:widowControl/>
        <w:ind w:leftChars="117" w:left="423" w:hangingChars="59" w:hanging="142"/>
        <w:rPr>
          <w:rFonts w:ascii="標楷體" w:eastAsia="標楷體" w:hAnsi="標楷體"/>
          <w:szCs w:val="24"/>
        </w:rPr>
      </w:pPr>
      <w:r w:rsidRPr="008334B9">
        <w:rPr>
          <w:rFonts w:ascii="標楷體" w:eastAsia="標楷體" w:hAnsi="標楷體" w:hint="eastAsia"/>
          <w:szCs w:val="24"/>
        </w:rPr>
        <w:t xml:space="preserve">  安全資料表應包含以下16項：</w:t>
      </w:r>
    </w:p>
    <w:p w:rsidR="00E45763" w:rsidRPr="008334B9" w:rsidRDefault="00E45763" w:rsidP="00702380">
      <w:pPr>
        <w:numPr>
          <w:ilvl w:val="0"/>
          <w:numId w:val="31"/>
        </w:numPr>
        <w:ind w:leftChars="295" w:left="708" w:firstLine="0"/>
        <w:jc w:val="both"/>
        <w:rPr>
          <w:rFonts w:ascii="標楷體" w:eastAsia="標楷體" w:hAnsi="標楷體"/>
          <w:szCs w:val="24"/>
        </w:rPr>
      </w:pPr>
      <w:r w:rsidRPr="008334B9">
        <w:rPr>
          <w:rFonts w:ascii="標楷體" w:eastAsia="標楷體" w:hAnsi="標楷體" w:hint="eastAsia"/>
          <w:szCs w:val="24"/>
        </w:rPr>
        <w:t>物品與廠商資料</w:t>
      </w:r>
    </w:p>
    <w:p w:rsidR="00E45763" w:rsidRPr="008334B9" w:rsidRDefault="00E45763" w:rsidP="00702380">
      <w:pPr>
        <w:numPr>
          <w:ilvl w:val="0"/>
          <w:numId w:val="31"/>
        </w:numPr>
        <w:ind w:leftChars="295" w:left="708" w:firstLine="0"/>
        <w:jc w:val="both"/>
        <w:rPr>
          <w:rFonts w:ascii="標楷體" w:eastAsia="標楷體" w:hAnsi="標楷體"/>
          <w:szCs w:val="24"/>
        </w:rPr>
      </w:pPr>
      <w:r w:rsidRPr="008334B9">
        <w:rPr>
          <w:rFonts w:ascii="標楷體" w:eastAsia="標楷體" w:hAnsi="標楷體" w:hint="eastAsia"/>
          <w:szCs w:val="24"/>
        </w:rPr>
        <w:t>危害辨識資料</w:t>
      </w:r>
    </w:p>
    <w:p w:rsidR="00E45763" w:rsidRPr="008334B9" w:rsidRDefault="00E45763" w:rsidP="00702380">
      <w:pPr>
        <w:numPr>
          <w:ilvl w:val="0"/>
          <w:numId w:val="31"/>
        </w:numPr>
        <w:ind w:leftChars="295" w:left="708" w:firstLine="0"/>
        <w:jc w:val="both"/>
        <w:rPr>
          <w:rFonts w:ascii="標楷體" w:eastAsia="標楷體" w:hAnsi="標楷體"/>
          <w:szCs w:val="24"/>
        </w:rPr>
      </w:pPr>
      <w:r w:rsidRPr="008334B9">
        <w:rPr>
          <w:rFonts w:ascii="標楷體" w:eastAsia="標楷體" w:hAnsi="標楷體" w:hint="eastAsia"/>
          <w:szCs w:val="24"/>
        </w:rPr>
        <w:t>成分辨識資料</w:t>
      </w:r>
    </w:p>
    <w:p w:rsidR="00E45763" w:rsidRPr="008334B9" w:rsidRDefault="00E45763" w:rsidP="00702380">
      <w:pPr>
        <w:numPr>
          <w:ilvl w:val="0"/>
          <w:numId w:val="31"/>
        </w:numPr>
        <w:ind w:leftChars="295" w:left="708" w:firstLine="0"/>
        <w:jc w:val="both"/>
        <w:rPr>
          <w:rFonts w:ascii="標楷體" w:eastAsia="標楷體" w:hAnsi="標楷體"/>
          <w:szCs w:val="24"/>
        </w:rPr>
      </w:pPr>
      <w:r w:rsidRPr="008334B9">
        <w:rPr>
          <w:rFonts w:ascii="標楷體" w:eastAsia="標楷體" w:hAnsi="標楷體" w:hint="eastAsia"/>
          <w:szCs w:val="24"/>
        </w:rPr>
        <w:t>急救措施</w:t>
      </w:r>
    </w:p>
    <w:p w:rsidR="00E45763" w:rsidRPr="008334B9" w:rsidRDefault="00E45763" w:rsidP="00702380">
      <w:pPr>
        <w:numPr>
          <w:ilvl w:val="0"/>
          <w:numId w:val="31"/>
        </w:numPr>
        <w:ind w:leftChars="295" w:left="708" w:firstLine="0"/>
        <w:jc w:val="both"/>
        <w:rPr>
          <w:rFonts w:ascii="標楷體" w:eastAsia="標楷體" w:hAnsi="標楷體"/>
          <w:szCs w:val="24"/>
        </w:rPr>
      </w:pPr>
      <w:r w:rsidRPr="008334B9">
        <w:rPr>
          <w:rFonts w:ascii="標楷體" w:eastAsia="標楷體" w:hAnsi="標楷體" w:hint="eastAsia"/>
          <w:szCs w:val="24"/>
        </w:rPr>
        <w:lastRenderedPageBreak/>
        <w:t>滅火措施</w:t>
      </w:r>
    </w:p>
    <w:p w:rsidR="00E45763" w:rsidRPr="008334B9" w:rsidRDefault="00E45763" w:rsidP="00702380">
      <w:pPr>
        <w:numPr>
          <w:ilvl w:val="0"/>
          <w:numId w:val="31"/>
        </w:numPr>
        <w:ind w:leftChars="295" w:left="708" w:firstLine="0"/>
        <w:jc w:val="both"/>
        <w:rPr>
          <w:rFonts w:ascii="標楷體" w:eastAsia="標楷體" w:hAnsi="標楷體"/>
          <w:szCs w:val="24"/>
        </w:rPr>
      </w:pPr>
      <w:r w:rsidRPr="008334B9">
        <w:rPr>
          <w:rFonts w:ascii="標楷體" w:eastAsia="標楷體" w:hAnsi="標楷體" w:hint="eastAsia"/>
          <w:szCs w:val="24"/>
        </w:rPr>
        <w:t>洩漏處理法</w:t>
      </w:r>
    </w:p>
    <w:p w:rsidR="00E45763" w:rsidRPr="008334B9" w:rsidRDefault="00E45763" w:rsidP="00702380">
      <w:pPr>
        <w:numPr>
          <w:ilvl w:val="0"/>
          <w:numId w:val="31"/>
        </w:numPr>
        <w:ind w:leftChars="295" w:left="708" w:firstLine="0"/>
        <w:jc w:val="both"/>
        <w:rPr>
          <w:rFonts w:ascii="標楷體" w:eastAsia="標楷體" w:hAnsi="標楷體"/>
          <w:szCs w:val="24"/>
        </w:rPr>
      </w:pPr>
      <w:r w:rsidRPr="008334B9">
        <w:rPr>
          <w:rFonts w:ascii="標楷體" w:eastAsia="標楷體" w:hAnsi="標楷體" w:hint="eastAsia"/>
          <w:szCs w:val="24"/>
        </w:rPr>
        <w:t>安全處置與儲存方法</w:t>
      </w:r>
    </w:p>
    <w:p w:rsidR="00E45763" w:rsidRPr="008334B9" w:rsidRDefault="00E45763" w:rsidP="00702380">
      <w:pPr>
        <w:numPr>
          <w:ilvl w:val="0"/>
          <w:numId w:val="31"/>
        </w:numPr>
        <w:ind w:leftChars="295" w:left="708" w:firstLine="0"/>
        <w:jc w:val="both"/>
        <w:rPr>
          <w:rFonts w:ascii="標楷體" w:eastAsia="標楷體" w:hAnsi="標楷體"/>
          <w:szCs w:val="24"/>
        </w:rPr>
      </w:pPr>
      <w:r w:rsidRPr="008334B9">
        <w:rPr>
          <w:rFonts w:ascii="標楷體" w:eastAsia="標楷體" w:hAnsi="標楷體" w:hint="eastAsia"/>
          <w:szCs w:val="24"/>
        </w:rPr>
        <w:t>暴露預防措施個人防護</w:t>
      </w:r>
    </w:p>
    <w:p w:rsidR="00E45763" w:rsidRPr="008334B9" w:rsidRDefault="00E45763" w:rsidP="00702380">
      <w:pPr>
        <w:numPr>
          <w:ilvl w:val="0"/>
          <w:numId w:val="31"/>
        </w:numPr>
        <w:ind w:leftChars="295" w:left="708" w:firstLine="0"/>
        <w:jc w:val="both"/>
        <w:rPr>
          <w:rFonts w:ascii="標楷體" w:eastAsia="標楷體" w:hAnsi="標楷體"/>
          <w:szCs w:val="24"/>
        </w:rPr>
      </w:pPr>
      <w:r w:rsidRPr="008334B9">
        <w:rPr>
          <w:rFonts w:ascii="標楷體" w:eastAsia="標楷體" w:hAnsi="標楷體" w:hint="eastAsia"/>
          <w:szCs w:val="24"/>
        </w:rPr>
        <w:t>物理及化學性質</w:t>
      </w:r>
    </w:p>
    <w:p w:rsidR="00E45763" w:rsidRPr="008334B9" w:rsidRDefault="00E45763" w:rsidP="00702380">
      <w:pPr>
        <w:numPr>
          <w:ilvl w:val="0"/>
          <w:numId w:val="31"/>
        </w:numPr>
        <w:ind w:leftChars="295" w:left="1274" w:hangingChars="236" w:hanging="566"/>
        <w:jc w:val="both"/>
        <w:rPr>
          <w:rFonts w:ascii="標楷體" w:eastAsia="標楷體" w:hAnsi="標楷體"/>
          <w:szCs w:val="24"/>
        </w:rPr>
      </w:pPr>
      <w:r w:rsidRPr="008334B9">
        <w:rPr>
          <w:rFonts w:ascii="標楷體" w:eastAsia="標楷體" w:hAnsi="標楷體" w:hint="eastAsia"/>
          <w:szCs w:val="24"/>
        </w:rPr>
        <w:t>安定性及反應性</w:t>
      </w:r>
    </w:p>
    <w:p w:rsidR="00E45763" w:rsidRPr="008334B9" w:rsidRDefault="00E45763" w:rsidP="00702380">
      <w:pPr>
        <w:numPr>
          <w:ilvl w:val="0"/>
          <w:numId w:val="31"/>
        </w:numPr>
        <w:ind w:leftChars="295" w:left="1274" w:hangingChars="236" w:hanging="566"/>
        <w:jc w:val="both"/>
        <w:rPr>
          <w:rFonts w:ascii="標楷體" w:eastAsia="標楷體" w:hAnsi="標楷體"/>
          <w:szCs w:val="24"/>
        </w:rPr>
      </w:pPr>
      <w:r w:rsidRPr="008334B9">
        <w:rPr>
          <w:rFonts w:ascii="標楷體" w:eastAsia="標楷體" w:hAnsi="標楷體" w:hint="eastAsia"/>
          <w:szCs w:val="24"/>
        </w:rPr>
        <w:t>毒性資料</w:t>
      </w:r>
    </w:p>
    <w:p w:rsidR="00E45763" w:rsidRPr="008334B9" w:rsidRDefault="00E45763" w:rsidP="00702380">
      <w:pPr>
        <w:numPr>
          <w:ilvl w:val="0"/>
          <w:numId w:val="31"/>
        </w:numPr>
        <w:ind w:leftChars="295" w:left="1274" w:hangingChars="236" w:hanging="566"/>
        <w:jc w:val="both"/>
        <w:rPr>
          <w:rFonts w:ascii="標楷體" w:eastAsia="標楷體" w:hAnsi="標楷體"/>
          <w:szCs w:val="24"/>
        </w:rPr>
      </w:pPr>
      <w:r w:rsidRPr="008334B9">
        <w:rPr>
          <w:rFonts w:ascii="標楷體" w:eastAsia="標楷體" w:hAnsi="標楷體" w:hint="eastAsia"/>
          <w:szCs w:val="24"/>
        </w:rPr>
        <w:t>生態資料</w:t>
      </w:r>
    </w:p>
    <w:p w:rsidR="00E45763" w:rsidRPr="008334B9" w:rsidRDefault="00E45763" w:rsidP="00702380">
      <w:pPr>
        <w:numPr>
          <w:ilvl w:val="0"/>
          <w:numId w:val="31"/>
        </w:numPr>
        <w:ind w:leftChars="295" w:left="1274" w:hangingChars="236" w:hanging="566"/>
        <w:jc w:val="both"/>
        <w:rPr>
          <w:rFonts w:ascii="標楷體" w:eastAsia="標楷體" w:hAnsi="標楷體"/>
          <w:szCs w:val="24"/>
        </w:rPr>
      </w:pPr>
      <w:r w:rsidRPr="008334B9">
        <w:rPr>
          <w:rFonts w:ascii="標楷體" w:eastAsia="標楷體" w:hAnsi="標楷體" w:hint="eastAsia"/>
          <w:szCs w:val="24"/>
        </w:rPr>
        <w:t>廢棄處置方法</w:t>
      </w:r>
    </w:p>
    <w:p w:rsidR="00E45763" w:rsidRPr="008334B9" w:rsidRDefault="00E45763" w:rsidP="00702380">
      <w:pPr>
        <w:numPr>
          <w:ilvl w:val="0"/>
          <w:numId w:val="31"/>
        </w:numPr>
        <w:ind w:leftChars="295" w:left="1274" w:hangingChars="236" w:hanging="566"/>
        <w:jc w:val="both"/>
        <w:rPr>
          <w:rFonts w:ascii="標楷體" w:eastAsia="標楷體" w:hAnsi="標楷體"/>
          <w:szCs w:val="24"/>
        </w:rPr>
      </w:pPr>
      <w:r w:rsidRPr="008334B9">
        <w:rPr>
          <w:rFonts w:ascii="標楷體" w:eastAsia="標楷體" w:hAnsi="標楷體" w:hint="eastAsia"/>
          <w:szCs w:val="24"/>
        </w:rPr>
        <w:t>運送資料</w:t>
      </w:r>
    </w:p>
    <w:p w:rsidR="00E45763" w:rsidRPr="008334B9" w:rsidRDefault="00E45763" w:rsidP="00702380">
      <w:pPr>
        <w:numPr>
          <w:ilvl w:val="0"/>
          <w:numId w:val="31"/>
        </w:numPr>
        <w:ind w:leftChars="295" w:left="1274" w:hangingChars="236" w:hanging="566"/>
        <w:jc w:val="both"/>
        <w:rPr>
          <w:rFonts w:ascii="標楷體" w:eastAsia="標楷體" w:hAnsi="標楷體"/>
          <w:szCs w:val="24"/>
        </w:rPr>
      </w:pPr>
      <w:r w:rsidRPr="008334B9">
        <w:rPr>
          <w:rFonts w:ascii="標楷體" w:eastAsia="標楷體" w:hAnsi="標楷體" w:hint="eastAsia"/>
          <w:szCs w:val="24"/>
        </w:rPr>
        <w:t>法規資料</w:t>
      </w:r>
    </w:p>
    <w:p w:rsidR="00E45763" w:rsidRPr="008334B9" w:rsidRDefault="00E45763" w:rsidP="00702380">
      <w:pPr>
        <w:widowControl/>
        <w:numPr>
          <w:ilvl w:val="0"/>
          <w:numId w:val="31"/>
        </w:numPr>
        <w:ind w:leftChars="295" w:left="1275" w:hanging="567"/>
        <w:rPr>
          <w:rFonts w:ascii="標楷體" w:eastAsia="標楷體" w:hAnsi="標楷體"/>
          <w:szCs w:val="24"/>
        </w:rPr>
      </w:pPr>
      <w:r w:rsidRPr="008334B9">
        <w:rPr>
          <w:rFonts w:ascii="標楷體" w:eastAsia="標楷體" w:hAnsi="標楷體" w:hint="eastAsia"/>
          <w:szCs w:val="24"/>
        </w:rPr>
        <w:t>其他資訊</w:t>
      </w:r>
    </w:p>
    <w:p w:rsidR="00E45763" w:rsidRPr="008334B9" w:rsidRDefault="00E45763" w:rsidP="00A41C42">
      <w:pPr>
        <w:widowControl/>
        <w:ind w:leftChars="177" w:left="425" w:firstLineChars="117" w:firstLine="281"/>
        <w:rPr>
          <w:rFonts w:ascii="標楷體" w:eastAsia="標楷體" w:hAnsi="標楷體"/>
          <w:kern w:val="0"/>
          <w:szCs w:val="24"/>
        </w:rPr>
      </w:pPr>
      <w:r w:rsidRPr="008334B9">
        <w:rPr>
          <w:rFonts w:ascii="標楷體" w:eastAsia="標楷體" w:hAnsi="標楷體" w:hint="eastAsia"/>
          <w:szCs w:val="24"/>
        </w:rPr>
        <w:t xml:space="preserve">  如對SDS之資料有任何疑問，可請教部門內之危害督導員或總務處人員。SDS由安全衛生督導人員隨時複查、修正，使之更正確完整。本校使用危害物之單位應優先考慮改用其它方法或盡量採用不具危害性的物質。</w:t>
      </w:r>
    </w:p>
    <w:p w:rsidR="00E45763" w:rsidRPr="008334B9" w:rsidRDefault="00E45763" w:rsidP="00A41C42">
      <w:pPr>
        <w:widowControl/>
        <w:adjustRightInd w:val="0"/>
        <w:snapToGrid w:val="0"/>
        <w:ind w:leftChars="177" w:left="425" w:firstLineChars="117" w:firstLine="281"/>
        <w:rPr>
          <w:rFonts w:ascii="標楷體" w:eastAsia="標楷體" w:hAnsi="標楷體"/>
          <w:szCs w:val="24"/>
        </w:rPr>
      </w:pPr>
      <w:r w:rsidRPr="008334B9">
        <w:rPr>
          <w:rFonts w:ascii="標楷體" w:eastAsia="標楷體" w:hAnsi="標楷體" w:hint="eastAsia"/>
          <w:szCs w:val="24"/>
        </w:rPr>
        <w:t xml:space="preserve"> 新購具有潛在危害的化學物質，各使用單位採購時，應要求供應商提供最新符合危害通識規則要求之安全資料表資料，一份置於實驗室明顯隨時易取得之地點，一份交總務處，總務處將根據彙集之SDS資料統籌管理。</w:t>
      </w:r>
    </w:p>
    <w:p w:rsidR="00E45763" w:rsidRPr="008334B9" w:rsidRDefault="00E45763" w:rsidP="00A41C42">
      <w:pPr>
        <w:pStyle w:val="aa"/>
        <w:snapToGrid w:val="0"/>
        <w:spacing w:before="100" w:beforeAutospacing="1"/>
        <w:ind w:left="425" w:hangingChars="177" w:hanging="425"/>
        <w:rPr>
          <w:rFonts w:ascii="標楷體" w:eastAsia="標楷體" w:hAnsi="標楷體"/>
        </w:rPr>
      </w:pPr>
      <w:r w:rsidRPr="008334B9">
        <w:rPr>
          <w:rFonts w:ascii="標楷體" w:eastAsia="標楷體" w:hAnsi="標楷體" w:hint="eastAsia"/>
        </w:rPr>
        <w:t>五、標示</w:t>
      </w:r>
    </w:p>
    <w:p w:rsidR="00E45763" w:rsidRPr="008334B9" w:rsidRDefault="00E45763" w:rsidP="00702380">
      <w:pPr>
        <w:pStyle w:val="aa"/>
        <w:snapToGrid w:val="0"/>
        <w:ind w:leftChars="177" w:left="708" w:hanging="283"/>
        <w:rPr>
          <w:rFonts w:ascii="標楷體" w:eastAsia="標楷體" w:hAnsi="標楷體"/>
        </w:rPr>
      </w:pPr>
      <w:r w:rsidRPr="008334B9">
        <w:rPr>
          <w:rFonts w:ascii="標楷體" w:eastAsia="標楷體" w:hAnsi="標楷體" w:hint="eastAsia"/>
        </w:rPr>
        <w:t>危害物標示之內容，除危害物質分類圖式外，依危害通識規則應包括下列各項</w:t>
      </w:r>
    </w:p>
    <w:p w:rsidR="00E45763" w:rsidRPr="008334B9" w:rsidRDefault="00E45763" w:rsidP="00702380">
      <w:pPr>
        <w:pStyle w:val="aa"/>
        <w:numPr>
          <w:ilvl w:val="0"/>
          <w:numId w:val="30"/>
        </w:numPr>
        <w:snapToGrid w:val="0"/>
        <w:ind w:leftChars="295" w:left="991" w:hanging="283"/>
        <w:rPr>
          <w:rFonts w:ascii="標楷體" w:eastAsia="標楷體" w:hAnsi="標楷體"/>
        </w:rPr>
      </w:pPr>
      <w:r w:rsidRPr="008334B9">
        <w:rPr>
          <w:rFonts w:ascii="標楷體" w:eastAsia="標楷體" w:hAnsi="標楷體" w:hint="eastAsia"/>
        </w:rPr>
        <w:t>名稱</w:t>
      </w:r>
    </w:p>
    <w:p w:rsidR="00E45763" w:rsidRPr="008334B9" w:rsidRDefault="00E45763" w:rsidP="00702380">
      <w:pPr>
        <w:pStyle w:val="aa"/>
        <w:numPr>
          <w:ilvl w:val="0"/>
          <w:numId w:val="30"/>
        </w:numPr>
        <w:snapToGrid w:val="0"/>
        <w:ind w:leftChars="295" w:left="991" w:hanging="283"/>
        <w:rPr>
          <w:rFonts w:ascii="標楷體" w:eastAsia="標楷體" w:hAnsi="標楷體"/>
        </w:rPr>
      </w:pPr>
      <w:r w:rsidRPr="008334B9">
        <w:rPr>
          <w:rFonts w:ascii="標楷體" w:eastAsia="標楷體" w:hAnsi="標楷體" w:hint="eastAsia"/>
        </w:rPr>
        <w:t>主要成份</w:t>
      </w:r>
    </w:p>
    <w:p w:rsidR="00E45763" w:rsidRPr="008334B9" w:rsidRDefault="00E45763" w:rsidP="00702380">
      <w:pPr>
        <w:pStyle w:val="aa"/>
        <w:numPr>
          <w:ilvl w:val="0"/>
          <w:numId w:val="30"/>
        </w:numPr>
        <w:snapToGrid w:val="0"/>
        <w:ind w:leftChars="295" w:left="991" w:hanging="283"/>
        <w:rPr>
          <w:rFonts w:ascii="標楷體" w:eastAsia="標楷體" w:hAnsi="標楷體"/>
        </w:rPr>
      </w:pPr>
      <w:r w:rsidRPr="008334B9">
        <w:rPr>
          <w:rFonts w:ascii="標楷體" w:eastAsia="標楷體" w:hAnsi="標楷體" w:hint="eastAsia"/>
        </w:rPr>
        <w:t>警示語</w:t>
      </w:r>
    </w:p>
    <w:p w:rsidR="00E45763" w:rsidRPr="008334B9" w:rsidRDefault="00E45763" w:rsidP="00702380">
      <w:pPr>
        <w:pStyle w:val="aa"/>
        <w:numPr>
          <w:ilvl w:val="0"/>
          <w:numId w:val="30"/>
        </w:numPr>
        <w:snapToGrid w:val="0"/>
        <w:ind w:leftChars="295" w:left="991" w:hanging="283"/>
        <w:rPr>
          <w:rFonts w:ascii="標楷體" w:eastAsia="標楷體" w:hAnsi="標楷體"/>
        </w:rPr>
      </w:pPr>
      <w:r w:rsidRPr="008334B9">
        <w:rPr>
          <w:rFonts w:ascii="標楷體" w:eastAsia="標楷體" w:hAnsi="標楷體" w:hint="eastAsia"/>
        </w:rPr>
        <w:t>危害警告訊息</w:t>
      </w:r>
    </w:p>
    <w:p w:rsidR="00E45763" w:rsidRPr="008334B9" w:rsidRDefault="00E45763" w:rsidP="00702380">
      <w:pPr>
        <w:pStyle w:val="aa"/>
        <w:numPr>
          <w:ilvl w:val="0"/>
          <w:numId w:val="30"/>
        </w:numPr>
        <w:snapToGrid w:val="0"/>
        <w:ind w:leftChars="295" w:left="991" w:hanging="283"/>
        <w:rPr>
          <w:rFonts w:ascii="標楷體" w:eastAsia="標楷體" w:hAnsi="標楷體"/>
        </w:rPr>
      </w:pPr>
      <w:r w:rsidRPr="008334B9">
        <w:rPr>
          <w:rFonts w:ascii="標楷體" w:eastAsia="標楷體" w:hAnsi="標楷體" w:hint="eastAsia"/>
        </w:rPr>
        <w:t>危害防範措施</w:t>
      </w:r>
    </w:p>
    <w:p w:rsidR="00E45763" w:rsidRPr="008334B9" w:rsidRDefault="00E45763" w:rsidP="00702380">
      <w:pPr>
        <w:pStyle w:val="aa"/>
        <w:numPr>
          <w:ilvl w:val="0"/>
          <w:numId w:val="30"/>
        </w:numPr>
        <w:snapToGrid w:val="0"/>
        <w:ind w:leftChars="295" w:left="991" w:hanging="283"/>
        <w:rPr>
          <w:rFonts w:ascii="標楷體" w:eastAsia="標楷體" w:hAnsi="標楷體"/>
        </w:rPr>
      </w:pPr>
      <w:r w:rsidRPr="008334B9">
        <w:rPr>
          <w:rFonts w:ascii="標楷體" w:eastAsia="標楷體" w:hAnsi="標楷體" w:hint="eastAsia"/>
        </w:rPr>
        <w:t>供應商名稱、地址及電話等。</w:t>
      </w:r>
    </w:p>
    <w:p w:rsidR="00E45763" w:rsidRPr="008334B9" w:rsidRDefault="00E45763" w:rsidP="00A41C42">
      <w:pPr>
        <w:pStyle w:val="aa"/>
        <w:snapToGrid w:val="0"/>
        <w:ind w:leftChars="236" w:left="566" w:firstLineChars="118" w:firstLine="283"/>
        <w:jc w:val="both"/>
        <w:rPr>
          <w:rFonts w:ascii="標楷體" w:eastAsia="標楷體" w:hAnsi="標楷體"/>
        </w:rPr>
      </w:pPr>
      <w:r w:rsidRPr="008334B9">
        <w:rPr>
          <w:rFonts w:ascii="標楷體" w:eastAsia="標楷體" w:hAnsi="標楷體" w:hint="eastAsia"/>
        </w:rPr>
        <w:t>放置地點選定及標示內容確定後，由各單位實驗室之危害督導員督導標示，如有脫落或破損不明時，則由各單位自行補充、更新，如有疑慮時請知會總務處會同確認後再標示。依危害通識規則規定盛裝或使用危害物的容器、設備，均需有正確且明顯的標示。</w:t>
      </w:r>
    </w:p>
    <w:p w:rsidR="00E45763" w:rsidRPr="008334B9" w:rsidRDefault="00E45763" w:rsidP="00A41C42">
      <w:pPr>
        <w:widowControl/>
        <w:adjustRightInd w:val="0"/>
        <w:snapToGrid w:val="0"/>
        <w:ind w:leftChars="236" w:left="566" w:firstLineChars="118" w:firstLine="283"/>
        <w:rPr>
          <w:rFonts w:ascii="標楷體" w:eastAsia="標楷體" w:hAnsi="標楷體"/>
          <w:szCs w:val="24"/>
        </w:rPr>
      </w:pPr>
      <w:r w:rsidRPr="008334B9">
        <w:rPr>
          <w:rFonts w:ascii="標楷體" w:eastAsia="標楷體" w:hAnsi="標楷體" w:hint="eastAsia"/>
          <w:szCs w:val="24"/>
        </w:rPr>
        <w:t>總務處及各實驗室危害督導員應每月定期檢查，並確認該單位內有容器均有標示且符合危害通識規則。</w:t>
      </w:r>
    </w:p>
    <w:p w:rsidR="00271078" w:rsidRPr="008334B9" w:rsidRDefault="00271078" w:rsidP="00A41C42">
      <w:pPr>
        <w:pStyle w:val="aa"/>
        <w:snapToGrid w:val="0"/>
        <w:spacing w:before="100" w:beforeAutospacing="1"/>
        <w:ind w:left="566" w:hangingChars="236" w:hanging="566"/>
        <w:jc w:val="both"/>
        <w:rPr>
          <w:rFonts w:ascii="標楷體" w:eastAsia="標楷體" w:hAnsi="標楷體"/>
        </w:rPr>
      </w:pPr>
      <w:r w:rsidRPr="008334B9">
        <w:rPr>
          <w:rFonts w:ascii="標楷體" w:eastAsia="標楷體" w:hAnsi="標楷體" w:hint="eastAsia"/>
        </w:rPr>
        <w:t>六、教育訓練</w:t>
      </w:r>
    </w:p>
    <w:p w:rsidR="00271078" w:rsidRPr="008334B9" w:rsidRDefault="00271078" w:rsidP="00702380">
      <w:pPr>
        <w:pStyle w:val="aa"/>
        <w:snapToGrid w:val="0"/>
        <w:ind w:leftChars="233" w:left="559" w:firstLineChars="61" w:firstLine="146"/>
        <w:jc w:val="both"/>
        <w:rPr>
          <w:rFonts w:ascii="標楷體" w:eastAsia="標楷體" w:hAnsi="標楷體"/>
        </w:rPr>
      </w:pPr>
      <w:r w:rsidRPr="008334B9">
        <w:rPr>
          <w:rFonts w:ascii="標楷體" w:eastAsia="標楷體" w:hAnsi="標楷體" w:hint="eastAsia"/>
        </w:rPr>
        <w:t>本校所有使用及可能暴露危害性化學藥品之實驗室教職員工，即應接受危害通識規則及使用危害性化學藥品之初期訓練，若有新的危害物應給進一步訓練。總務處人員將依需要不定期舉辦人員訓練，每次進行三小時以上危害通識教育訓練，內容及對象如附件三辦理：</w:t>
      </w:r>
    </w:p>
    <w:p w:rsidR="00A120A4" w:rsidRDefault="00271078" w:rsidP="00424A0D">
      <w:pPr>
        <w:pStyle w:val="aa"/>
        <w:snapToGrid w:val="0"/>
        <w:ind w:left="709" w:hanging="142"/>
        <w:jc w:val="both"/>
        <w:rPr>
          <w:rFonts w:ascii="標楷體" w:eastAsia="標楷體" w:hAnsi="標楷體"/>
        </w:rPr>
      </w:pPr>
      <w:r w:rsidRPr="008334B9">
        <w:rPr>
          <w:rFonts w:ascii="標楷體" w:eastAsia="標楷體" w:hAnsi="標楷體" w:hint="eastAsia"/>
        </w:rPr>
        <w:t>危害通識教育訓練強調下列各要旨:</w:t>
      </w:r>
    </w:p>
    <w:p w:rsidR="00424A0D" w:rsidRDefault="00271078" w:rsidP="00A120A4">
      <w:pPr>
        <w:pStyle w:val="aa"/>
        <w:numPr>
          <w:ilvl w:val="2"/>
          <w:numId w:val="41"/>
        </w:numPr>
        <w:snapToGrid w:val="0"/>
        <w:ind w:hanging="731"/>
        <w:jc w:val="both"/>
        <w:rPr>
          <w:rFonts w:ascii="標楷體" w:eastAsia="標楷體" w:hAnsi="標楷體"/>
        </w:rPr>
      </w:pPr>
      <w:r w:rsidRPr="008334B9">
        <w:rPr>
          <w:rFonts w:ascii="標楷體" w:eastAsia="標楷體" w:hAnsi="標楷體" w:hint="eastAsia"/>
        </w:rPr>
        <w:t>危害通識規則之摘要及危害通識計畫書。</w:t>
      </w:r>
    </w:p>
    <w:p w:rsidR="00424A0D" w:rsidRDefault="00271078" w:rsidP="00A120A4">
      <w:pPr>
        <w:pStyle w:val="aa"/>
        <w:numPr>
          <w:ilvl w:val="2"/>
          <w:numId w:val="41"/>
        </w:numPr>
        <w:snapToGrid w:val="0"/>
        <w:ind w:hanging="731"/>
        <w:jc w:val="both"/>
        <w:rPr>
          <w:rFonts w:ascii="標楷體" w:eastAsia="標楷體" w:hAnsi="標楷體"/>
        </w:rPr>
      </w:pPr>
      <w:r w:rsidRPr="00424A0D">
        <w:rPr>
          <w:rFonts w:ascii="標楷體" w:eastAsia="標楷體" w:hAnsi="標楷體" w:hint="eastAsia"/>
        </w:rPr>
        <w:t>危險物及有害物標示之內容之意義。</w:t>
      </w:r>
    </w:p>
    <w:p w:rsidR="00424A0D" w:rsidRDefault="00271078" w:rsidP="00A120A4">
      <w:pPr>
        <w:pStyle w:val="aa"/>
        <w:numPr>
          <w:ilvl w:val="2"/>
          <w:numId w:val="41"/>
        </w:numPr>
        <w:snapToGrid w:val="0"/>
        <w:ind w:hanging="731"/>
        <w:jc w:val="both"/>
        <w:rPr>
          <w:rFonts w:ascii="標楷體" w:eastAsia="標楷體" w:hAnsi="標楷體"/>
        </w:rPr>
      </w:pPr>
      <w:r w:rsidRPr="00424A0D">
        <w:rPr>
          <w:rFonts w:ascii="標楷體" w:eastAsia="標楷體" w:hAnsi="標楷體" w:hint="eastAsia"/>
        </w:rPr>
        <w:t>校內使用危害物質之物理、化學的特性。</w:t>
      </w:r>
    </w:p>
    <w:p w:rsidR="00424A0D" w:rsidRDefault="00271078" w:rsidP="00A120A4">
      <w:pPr>
        <w:pStyle w:val="aa"/>
        <w:numPr>
          <w:ilvl w:val="2"/>
          <w:numId w:val="41"/>
        </w:numPr>
        <w:snapToGrid w:val="0"/>
        <w:ind w:hanging="731"/>
        <w:jc w:val="both"/>
        <w:rPr>
          <w:rFonts w:ascii="標楷體" w:eastAsia="標楷體" w:hAnsi="標楷體"/>
        </w:rPr>
      </w:pPr>
      <w:r w:rsidRPr="00424A0D">
        <w:rPr>
          <w:rFonts w:ascii="標楷體" w:eastAsia="標楷體" w:hAnsi="標楷體" w:hint="eastAsia"/>
        </w:rPr>
        <w:t>暴露在相關的危害物質，對人體健康之潛在危害。</w:t>
      </w:r>
    </w:p>
    <w:p w:rsidR="00424A0D" w:rsidRDefault="00271078" w:rsidP="00A120A4">
      <w:pPr>
        <w:pStyle w:val="aa"/>
        <w:numPr>
          <w:ilvl w:val="2"/>
          <w:numId w:val="41"/>
        </w:numPr>
        <w:snapToGrid w:val="0"/>
        <w:ind w:hanging="731"/>
        <w:jc w:val="both"/>
        <w:rPr>
          <w:rFonts w:ascii="標楷體" w:eastAsia="標楷體" w:hAnsi="標楷體"/>
        </w:rPr>
      </w:pPr>
      <w:r w:rsidRPr="00424A0D">
        <w:rPr>
          <w:rFonts w:ascii="標楷體" w:eastAsia="標楷體" w:hAnsi="標楷體" w:hint="eastAsia"/>
        </w:rPr>
        <w:t>預防危害的方法，如防護具、工作方法、緊急應變措施。</w:t>
      </w:r>
    </w:p>
    <w:p w:rsidR="00424A0D" w:rsidRDefault="00271078" w:rsidP="00A120A4">
      <w:pPr>
        <w:pStyle w:val="aa"/>
        <w:numPr>
          <w:ilvl w:val="2"/>
          <w:numId w:val="41"/>
        </w:numPr>
        <w:snapToGrid w:val="0"/>
        <w:ind w:hanging="731"/>
        <w:jc w:val="both"/>
        <w:rPr>
          <w:rFonts w:ascii="標楷體" w:eastAsia="標楷體" w:hAnsi="標楷體"/>
        </w:rPr>
      </w:pPr>
      <w:r w:rsidRPr="00424A0D">
        <w:rPr>
          <w:rFonts w:ascii="標楷體" w:eastAsia="標楷體" w:hAnsi="標楷體" w:hint="eastAsia"/>
        </w:rPr>
        <w:lastRenderedPageBreak/>
        <w:t>危害化學物質濺出外洩之處理步驟。</w:t>
      </w:r>
    </w:p>
    <w:p w:rsidR="00271078" w:rsidRPr="00424A0D" w:rsidRDefault="00271078" w:rsidP="00A120A4">
      <w:pPr>
        <w:pStyle w:val="aa"/>
        <w:numPr>
          <w:ilvl w:val="2"/>
          <w:numId w:val="41"/>
        </w:numPr>
        <w:snapToGrid w:val="0"/>
        <w:ind w:hanging="731"/>
        <w:jc w:val="both"/>
        <w:rPr>
          <w:rFonts w:ascii="標楷體" w:eastAsia="標楷體" w:hAnsi="標楷體"/>
        </w:rPr>
      </w:pPr>
      <w:r w:rsidRPr="00424A0D">
        <w:rPr>
          <w:rFonts w:ascii="標楷體" w:eastAsia="標楷體" w:hAnsi="標楷體" w:hint="eastAsia"/>
        </w:rPr>
        <w:t>安全資料之製備、存放及取得。</w:t>
      </w:r>
    </w:p>
    <w:p w:rsidR="00271078" w:rsidRPr="008334B9" w:rsidRDefault="00271078" w:rsidP="007600CF">
      <w:pPr>
        <w:pStyle w:val="aa"/>
        <w:snapToGrid w:val="0"/>
        <w:ind w:leftChars="200" w:left="480" w:firstLine="284"/>
        <w:rPr>
          <w:rFonts w:ascii="標楷體" w:eastAsia="標楷體" w:hAnsi="標楷體"/>
        </w:rPr>
      </w:pPr>
      <w:r w:rsidRPr="008334B9">
        <w:rPr>
          <w:rFonts w:ascii="標楷體" w:eastAsia="標楷體" w:hAnsi="標楷體" w:hint="eastAsia"/>
        </w:rPr>
        <w:t>不遵守本校所訂定之安全衛生守則及無故不接受必要之健康檢查與安全衛生教育者，依</w:t>
      </w:r>
      <w:r w:rsidR="007600CF" w:rsidRPr="008334B9">
        <w:rPr>
          <w:rFonts w:ascii="標楷體" w:eastAsia="標楷體" w:hAnsi="標楷體" w:hint="eastAsia"/>
        </w:rPr>
        <w:t>職業</w:t>
      </w:r>
      <w:r w:rsidRPr="008334B9">
        <w:rPr>
          <w:rFonts w:ascii="標楷體" w:eastAsia="標楷體" w:hAnsi="標楷體" w:hint="eastAsia"/>
        </w:rPr>
        <w:t>安全衛生法規第</w:t>
      </w:r>
      <w:r w:rsidR="00033F7D" w:rsidRPr="008334B9">
        <w:rPr>
          <w:rFonts w:ascii="標楷體" w:eastAsia="標楷體" w:hAnsi="標楷體" w:hint="eastAsia"/>
        </w:rPr>
        <w:t>四</w:t>
      </w:r>
      <w:r w:rsidRPr="008334B9">
        <w:rPr>
          <w:rFonts w:ascii="標楷體" w:eastAsia="標楷體" w:hAnsi="標楷體" w:hint="eastAsia"/>
        </w:rPr>
        <w:t>十</w:t>
      </w:r>
      <w:r w:rsidR="00033F7D" w:rsidRPr="008334B9">
        <w:rPr>
          <w:rFonts w:ascii="標楷體" w:eastAsia="標楷體" w:hAnsi="標楷體" w:hint="eastAsia"/>
        </w:rPr>
        <w:t>六</w:t>
      </w:r>
      <w:r w:rsidRPr="008334B9">
        <w:rPr>
          <w:rFonts w:ascii="標楷體" w:eastAsia="標楷體" w:hAnsi="標楷體" w:hint="eastAsia"/>
        </w:rPr>
        <w:t>條規定處新臺幣3000元以下罰鍰。</w:t>
      </w:r>
    </w:p>
    <w:p w:rsidR="00271078" w:rsidRPr="008334B9" w:rsidRDefault="00271078" w:rsidP="00A41C42">
      <w:pPr>
        <w:pStyle w:val="aa"/>
        <w:snapToGrid w:val="0"/>
        <w:spacing w:before="100" w:beforeAutospacing="1"/>
        <w:ind w:left="566" w:hangingChars="236" w:hanging="566"/>
        <w:jc w:val="both"/>
        <w:rPr>
          <w:rFonts w:ascii="標楷體" w:eastAsia="標楷體" w:hAnsi="標楷體"/>
        </w:rPr>
      </w:pPr>
      <w:r w:rsidRPr="008334B9">
        <w:rPr>
          <w:rFonts w:ascii="標楷體" w:eastAsia="標楷體" w:hAnsi="標楷體" w:hint="eastAsia"/>
        </w:rPr>
        <w:t>七、自動檢查之實施</w:t>
      </w:r>
    </w:p>
    <w:p w:rsidR="00A41C42" w:rsidRPr="008334B9" w:rsidRDefault="00271078" w:rsidP="00A41C42">
      <w:pPr>
        <w:pStyle w:val="aa"/>
        <w:snapToGrid w:val="0"/>
        <w:ind w:leftChars="236" w:left="566"/>
        <w:jc w:val="both"/>
        <w:rPr>
          <w:rFonts w:ascii="標楷體" w:eastAsia="標楷體" w:hAnsi="標楷體"/>
        </w:rPr>
      </w:pPr>
      <w:r w:rsidRPr="008334B9">
        <w:rPr>
          <w:rFonts w:ascii="標楷體" w:eastAsia="標楷體" w:hAnsi="標楷體" w:hint="eastAsia"/>
        </w:rPr>
        <w:t>本校適用場所之機械、電器設備，各適用場所負責人應依職業安全衛生管理</w:t>
      </w:r>
      <w:r w:rsidR="00033F7D" w:rsidRPr="008334B9">
        <w:rPr>
          <w:rFonts w:ascii="標楷體" w:eastAsia="標楷體" w:hAnsi="標楷體" w:hint="eastAsia"/>
        </w:rPr>
        <w:t>辦法中之</w:t>
      </w:r>
      <w:r w:rsidRPr="008334B9">
        <w:rPr>
          <w:rFonts w:ascii="標楷體" w:eastAsia="標楷體" w:hAnsi="標楷體" w:hint="eastAsia"/>
        </w:rPr>
        <w:t>自動檢查第十</w:t>
      </w:r>
      <w:r w:rsidR="00033F7D" w:rsidRPr="008334B9">
        <w:rPr>
          <w:rFonts w:ascii="標楷體" w:eastAsia="標楷體" w:hAnsi="標楷體" w:hint="eastAsia"/>
        </w:rPr>
        <w:t>三</w:t>
      </w:r>
      <w:r w:rsidRPr="008334B9">
        <w:rPr>
          <w:rFonts w:ascii="標楷體" w:eastAsia="標楷體" w:hAnsi="標楷體" w:hint="eastAsia"/>
        </w:rPr>
        <w:t>條至第</w:t>
      </w:r>
      <w:r w:rsidR="00033F7D" w:rsidRPr="008334B9">
        <w:rPr>
          <w:rFonts w:ascii="標楷體" w:eastAsia="標楷體" w:hAnsi="標楷體" w:hint="eastAsia"/>
        </w:rPr>
        <w:t>八</w:t>
      </w:r>
      <w:r w:rsidRPr="008334B9">
        <w:rPr>
          <w:rFonts w:ascii="標楷體" w:eastAsia="標楷體" w:hAnsi="標楷體" w:hint="eastAsia"/>
        </w:rPr>
        <w:t>十</w:t>
      </w:r>
      <w:r w:rsidR="00033F7D" w:rsidRPr="008334B9">
        <w:rPr>
          <w:rFonts w:ascii="標楷體" w:eastAsia="標楷體" w:hAnsi="標楷體" w:hint="eastAsia"/>
        </w:rPr>
        <w:t>五</w:t>
      </w:r>
      <w:r w:rsidRPr="008334B9">
        <w:rPr>
          <w:rFonts w:ascii="標楷體" w:eastAsia="標楷體" w:hAnsi="標楷體" w:hint="eastAsia"/>
        </w:rPr>
        <w:t>條規定實施定期檢查。實施下列有關作業事項之檢點:</w:t>
      </w:r>
    </w:p>
    <w:p w:rsidR="00271078" w:rsidRPr="008334B9" w:rsidRDefault="00A41C42" w:rsidP="00A41C42">
      <w:pPr>
        <w:pStyle w:val="aa"/>
        <w:snapToGrid w:val="0"/>
        <w:ind w:leftChars="235" w:left="564"/>
        <w:jc w:val="both"/>
        <w:rPr>
          <w:rFonts w:ascii="標楷體" w:eastAsia="標楷體" w:hAnsi="標楷體"/>
        </w:rPr>
      </w:pPr>
      <w:r w:rsidRPr="008334B9">
        <w:rPr>
          <w:rFonts w:ascii="標楷體" w:eastAsia="標楷體" w:hAnsi="標楷體" w:hint="eastAsia"/>
        </w:rPr>
        <w:t>1.</w:t>
      </w:r>
      <w:r w:rsidR="00271078" w:rsidRPr="008334B9">
        <w:rPr>
          <w:rFonts w:ascii="標楷體" w:eastAsia="標楷體" w:hAnsi="標楷體" w:hint="eastAsia"/>
        </w:rPr>
        <w:t>鍋爐及其第一種壓力容器之操作作業</w:t>
      </w:r>
    </w:p>
    <w:p w:rsidR="00271078" w:rsidRPr="008334B9" w:rsidRDefault="00A41C42" w:rsidP="00A41C42">
      <w:pPr>
        <w:pStyle w:val="aa"/>
        <w:tabs>
          <w:tab w:val="left" w:pos="567"/>
        </w:tabs>
        <w:snapToGrid w:val="0"/>
        <w:ind w:leftChars="236" w:left="566"/>
        <w:jc w:val="both"/>
        <w:rPr>
          <w:rFonts w:ascii="標楷體" w:eastAsia="標楷體" w:hAnsi="標楷體"/>
        </w:rPr>
      </w:pPr>
      <w:r w:rsidRPr="008334B9">
        <w:rPr>
          <w:rFonts w:ascii="標楷體" w:eastAsia="標楷體" w:hAnsi="標楷體" w:hint="eastAsia"/>
        </w:rPr>
        <w:t>2.</w:t>
      </w:r>
      <w:r w:rsidR="00271078" w:rsidRPr="008334B9">
        <w:rPr>
          <w:rFonts w:ascii="標楷體" w:eastAsia="標楷體" w:hAnsi="標楷體" w:hint="eastAsia"/>
        </w:rPr>
        <w:t>高壓氣體之灌裝儲存作業</w:t>
      </w:r>
      <w:r w:rsidR="00271078" w:rsidRPr="008334B9">
        <w:rPr>
          <w:rFonts w:ascii="標楷體" w:eastAsia="標楷體" w:hAnsi="標楷體" w:hint="eastAsia"/>
        </w:rPr>
        <w:cr/>
      </w:r>
      <w:r w:rsidRPr="008334B9">
        <w:rPr>
          <w:rFonts w:ascii="標楷體" w:eastAsia="標楷體" w:hAnsi="標楷體" w:hint="eastAsia"/>
        </w:rPr>
        <w:t>3.</w:t>
      </w:r>
      <w:r w:rsidR="00271078" w:rsidRPr="008334B9">
        <w:rPr>
          <w:rFonts w:ascii="標楷體" w:eastAsia="標楷體" w:hAnsi="標楷體" w:hint="eastAsia"/>
        </w:rPr>
        <w:t>有機溶劑及特定化學物質作業</w:t>
      </w:r>
      <w:r w:rsidR="00271078" w:rsidRPr="008334B9">
        <w:rPr>
          <w:rFonts w:ascii="標楷體" w:eastAsia="標楷體" w:hAnsi="標楷體" w:hint="eastAsia"/>
        </w:rPr>
        <w:cr/>
      </w:r>
      <w:r w:rsidRPr="008334B9">
        <w:rPr>
          <w:rFonts w:ascii="標楷體" w:eastAsia="標楷體" w:hAnsi="標楷體" w:hint="eastAsia"/>
        </w:rPr>
        <w:t>4.</w:t>
      </w:r>
      <w:r w:rsidR="00271078" w:rsidRPr="008334B9">
        <w:rPr>
          <w:rFonts w:ascii="標楷體" w:eastAsia="標楷體" w:hAnsi="標楷體" w:hint="eastAsia"/>
        </w:rPr>
        <w:t>具危險性之儀器或電器設備之操作</w:t>
      </w:r>
      <w:r w:rsidR="00271078" w:rsidRPr="008334B9">
        <w:rPr>
          <w:rFonts w:ascii="標楷體" w:eastAsia="標楷體" w:hAnsi="標楷體" w:hint="eastAsia"/>
        </w:rPr>
        <w:cr/>
      </w:r>
      <w:r w:rsidRPr="008334B9">
        <w:rPr>
          <w:rFonts w:ascii="標楷體" w:eastAsia="標楷體" w:hAnsi="標楷體" w:hint="eastAsia"/>
        </w:rPr>
        <w:t>5.</w:t>
      </w:r>
      <w:r w:rsidR="00271078" w:rsidRPr="008334B9">
        <w:rPr>
          <w:rFonts w:ascii="標楷體" w:eastAsia="標楷體" w:hAnsi="標楷體" w:hint="eastAsia"/>
        </w:rPr>
        <w:t>其他。</w:t>
      </w:r>
    </w:p>
    <w:p w:rsidR="00BF5F85" w:rsidRPr="008334B9" w:rsidRDefault="00BF5F85" w:rsidP="007600CF">
      <w:pPr>
        <w:pStyle w:val="aa"/>
        <w:snapToGrid w:val="0"/>
        <w:jc w:val="both"/>
        <w:rPr>
          <w:rFonts w:ascii="標楷體" w:eastAsia="標楷體" w:hAnsi="標楷體"/>
        </w:rPr>
      </w:pPr>
    </w:p>
    <w:p w:rsidR="00271078" w:rsidRPr="008334B9" w:rsidRDefault="00271078" w:rsidP="00702380">
      <w:pPr>
        <w:pStyle w:val="aa"/>
        <w:snapToGrid w:val="0"/>
        <w:ind w:left="566" w:hangingChars="236" w:hanging="566"/>
        <w:rPr>
          <w:rFonts w:ascii="標楷體" w:eastAsia="標楷體" w:hAnsi="標楷體"/>
        </w:rPr>
      </w:pPr>
      <w:r w:rsidRPr="008334B9">
        <w:rPr>
          <w:rFonts w:ascii="標楷體" w:eastAsia="標楷體" w:hAnsi="標楷體" w:hint="eastAsia"/>
        </w:rPr>
        <w:t>八、承攬商注意事項</w:t>
      </w:r>
    </w:p>
    <w:p w:rsidR="00271078" w:rsidRPr="008334B9" w:rsidRDefault="00271078" w:rsidP="00702380">
      <w:pPr>
        <w:pStyle w:val="aa"/>
        <w:snapToGrid w:val="0"/>
        <w:ind w:leftChars="215" w:left="544" w:hanging="28"/>
        <w:rPr>
          <w:rFonts w:ascii="標楷體" w:eastAsia="標楷體" w:hAnsi="標楷體"/>
        </w:rPr>
      </w:pPr>
      <w:r w:rsidRPr="008334B9">
        <w:rPr>
          <w:rFonts w:ascii="標楷體" w:eastAsia="標楷體" w:hAnsi="標楷體" w:hint="eastAsia"/>
        </w:rPr>
        <w:t>承攬商入校必須依職業安全衛生相關法令工作。如該工</w:t>
      </w:r>
      <w:r w:rsidR="009C5048" w:rsidRPr="008334B9">
        <w:rPr>
          <w:rFonts w:ascii="標楷體" w:eastAsia="標楷體" w:hAnsi="標楷體" w:hint="eastAsia"/>
        </w:rPr>
        <w:t>作場所環境存有危害物質，承攬單位必須告知作業員工，注意防護措施</w:t>
      </w:r>
      <w:r w:rsidRPr="008334B9">
        <w:rPr>
          <w:rFonts w:ascii="標楷體" w:eastAsia="標楷體" w:hAnsi="標楷體" w:hint="eastAsia"/>
        </w:rPr>
        <w:t>。本校購買之化學藥品由廠商或運輸公司送抵校內，應立即送至各類化學藥品之固定存放點存放，廠商及運送公司人員在校內作業其期間必須遵守下列規定：</w:t>
      </w:r>
    </w:p>
    <w:p w:rsidR="00271078" w:rsidRPr="008334B9" w:rsidRDefault="00271078" w:rsidP="00702380">
      <w:pPr>
        <w:pStyle w:val="aa"/>
        <w:numPr>
          <w:ilvl w:val="0"/>
          <w:numId w:val="32"/>
        </w:numPr>
        <w:snapToGrid w:val="0"/>
        <w:rPr>
          <w:rFonts w:ascii="標楷體" w:eastAsia="標楷體" w:hAnsi="標楷體"/>
        </w:rPr>
      </w:pPr>
      <w:r w:rsidRPr="008334B9">
        <w:rPr>
          <w:rFonts w:ascii="標楷體" w:eastAsia="標楷體" w:hAnsi="標楷體" w:hint="eastAsia"/>
        </w:rPr>
        <w:t>作業前必須先照會實驗室場地付負責人員，以瞭解化學藥品之正確擺放位置，並遵守管理人員告知的各種注意事項。</w:t>
      </w:r>
    </w:p>
    <w:p w:rsidR="00271078" w:rsidRPr="008334B9" w:rsidRDefault="00271078" w:rsidP="00A41C42">
      <w:pPr>
        <w:pStyle w:val="aa"/>
        <w:numPr>
          <w:ilvl w:val="0"/>
          <w:numId w:val="32"/>
        </w:numPr>
        <w:snapToGrid w:val="0"/>
        <w:spacing w:before="100" w:beforeAutospacing="1"/>
        <w:rPr>
          <w:rFonts w:ascii="標楷體" w:eastAsia="標楷體" w:hAnsi="標楷體"/>
        </w:rPr>
      </w:pPr>
      <w:r w:rsidRPr="008334B9">
        <w:rPr>
          <w:rFonts w:ascii="標楷體" w:eastAsia="標楷體" w:hAnsi="標楷體" w:hint="eastAsia"/>
        </w:rPr>
        <w:t>必須正確地使用安全的搬運工具。</w:t>
      </w:r>
    </w:p>
    <w:p w:rsidR="00271078" w:rsidRPr="008334B9" w:rsidRDefault="00271078" w:rsidP="00A41C42">
      <w:pPr>
        <w:pStyle w:val="aa"/>
        <w:snapToGrid w:val="0"/>
        <w:spacing w:before="100" w:beforeAutospacing="1"/>
        <w:ind w:left="566" w:hangingChars="236" w:hanging="566"/>
        <w:jc w:val="both"/>
        <w:rPr>
          <w:rFonts w:ascii="標楷體" w:eastAsia="標楷體" w:hAnsi="標楷體"/>
        </w:rPr>
      </w:pPr>
      <w:r w:rsidRPr="008334B9">
        <w:rPr>
          <w:rFonts w:ascii="標楷體" w:eastAsia="標楷體" w:hAnsi="標楷體" w:hint="eastAsia"/>
        </w:rPr>
        <w:t>九、施行</w:t>
      </w:r>
    </w:p>
    <w:p w:rsidR="00271078" w:rsidRPr="008334B9" w:rsidRDefault="00271078" w:rsidP="00A41C42">
      <w:pPr>
        <w:widowControl/>
        <w:adjustRightInd w:val="0"/>
        <w:snapToGrid w:val="0"/>
        <w:ind w:leftChars="235" w:left="564" w:firstLine="1"/>
        <w:rPr>
          <w:rFonts w:ascii="標楷體" w:eastAsia="標楷體" w:hAnsi="標楷體"/>
          <w:bCs/>
          <w:kern w:val="0"/>
          <w:szCs w:val="24"/>
        </w:rPr>
      </w:pPr>
      <w:r w:rsidRPr="008334B9">
        <w:rPr>
          <w:rFonts w:ascii="標楷體" w:eastAsia="標楷體" w:hAnsi="標楷體" w:hint="eastAsia"/>
          <w:szCs w:val="24"/>
        </w:rPr>
        <w:t>本計畫書經環境安全衛生委員會</w:t>
      </w:r>
      <w:r w:rsidR="00907633" w:rsidRPr="008334B9">
        <w:rPr>
          <w:rFonts w:ascii="標楷體" w:eastAsia="標楷體" w:hAnsi="標楷體" w:hint="eastAsia"/>
          <w:szCs w:val="24"/>
        </w:rPr>
        <w:t>議通過</w:t>
      </w:r>
      <w:r w:rsidR="008334B9" w:rsidRPr="008334B9">
        <w:rPr>
          <w:rFonts w:ascii="標楷體" w:eastAsia="標楷體" w:hAnsi="標楷體" w:hint="eastAsia"/>
          <w:szCs w:val="24"/>
        </w:rPr>
        <w:t>，校長核定後公布</w:t>
      </w:r>
      <w:r w:rsidRPr="008334B9">
        <w:rPr>
          <w:rFonts w:ascii="標楷體" w:eastAsia="標楷體" w:hAnsi="標楷體" w:hint="eastAsia"/>
          <w:szCs w:val="24"/>
        </w:rPr>
        <w:t>施</w:t>
      </w:r>
      <w:r w:rsidR="00907633" w:rsidRPr="008334B9">
        <w:rPr>
          <w:rFonts w:ascii="標楷體" w:eastAsia="標楷體" w:hAnsi="標楷體" w:hint="eastAsia"/>
          <w:szCs w:val="24"/>
        </w:rPr>
        <w:t>行</w:t>
      </w:r>
      <w:r w:rsidRPr="008334B9">
        <w:rPr>
          <w:rFonts w:ascii="標楷體" w:eastAsia="標楷體" w:hAnsi="標楷體" w:hint="eastAsia"/>
          <w:szCs w:val="24"/>
        </w:rPr>
        <w:t>，修</w:t>
      </w:r>
      <w:r w:rsidR="00907633" w:rsidRPr="008334B9">
        <w:rPr>
          <w:rFonts w:ascii="標楷體" w:eastAsia="標楷體" w:hAnsi="標楷體" w:hint="eastAsia"/>
          <w:szCs w:val="24"/>
        </w:rPr>
        <w:t>正</w:t>
      </w:r>
      <w:r w:rsidRPr="008334B9">
        <w:rPr>
          <w:rFonts w:ascii="標楷體" w:eastAsia="標楷體" w:hAnsi="標楷體" w:hint="eastAsia"/>
          <w:szCs w:val="24"/>
        </w:rPr>
        <w:t>時亦同。</w:t>
      </w:r>
    </w:p>
    <w:p w:rsidR="00271078" w:rsidRPr="008334B9" w:rsidRDefault="00271078" w:rsidP="004B6CCD">
      <w:pPr>
        <w:widowControl/>
        <w:adjustRightInd w:val="0"/>
        <w:snapToGrid w:val="0"/>
        <w:spacing w:beforeLines="50" w:before="180" w:afterLines="50" w:after="180" w:line="240" w:lineRule="atLeast"/>
        <w:ind w:left="566" w:hangingChars="236" w:hanging="566"/>
        <w:rPr>
          <w:rFonts w:ascii="標楷體" w:eastAsia="標楷體" w:hAnsi="標楷體"/>
          <w:bCs/>
          <w:kern w:val="0"/>
          <w:szCs w:val="24"/>
        </w:rPr>
      </w:pPr>
    </w:p>
    <w:sectPr w:rsidR="00271078" w:rsidRPr="008334B9" w:rsidSect="00907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00" w:rsidRDefault="00695D00" w:rsidP="00116C34">
      <w:r>
        <w:separator/>
      </w:r>
    </w:p>
  </w:endnote>
  <w:endnote w:type="continuationSeparator" w:id="0">
    <w:p w:rsidR="00695D00" w:rsidRDefault="00695D00"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3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00" w:rsidRDefault="00695D00" w:rsidP="00116C34">
      <w:r>
        <w:separator/>
      </w:r>
    </w:p>
  </w:footnote>
  <w:footnote w:type="continuationSeparator" w:id="0">
    <w:p w:rsidR="00695D00" w:rsidRDefault="00695D00"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C06"/>
    <w:multiLevelType w:val="hybridMultilevel"/>
    <w:tmpl w:val="927AC1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2506"/>
    <w:multiLevelType w:val="hybridMultilevel"/>
    <w:tmpl w:val="096CB7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010E0B"/>
    <w:multiLevelType w:val="hybridMultilevel"/>
    <w:tmpl w:val="F1586E48"/>
    <w:lvl w:ilvl="0" w:tplc="0409000F">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DC73511"/>
    <w:multiLevelType w:val="hybridMultilevel"/>
    <w:tmpl w:val="1028405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0E767578"/>
    <w:multiLevelType w:val="hybridMultilevel"/>
    <w:tmpl w:val="BB66E2BE"/>
    <w:lvl w:ilvl="0" w:tplc="5290B336">
      <w:start w:val="1"/>
      <w:numFmt w:val="taiwaneseCountingThousand"/>
      <w:lvlText w:val="%1、 "/>
      <w:lvlJc w:val="left"/>
      <w:pPr>
        <w:tabs>
          <w:tab w:val="num" w:pos="794"/>
        </w:tabs>
        <w:ind w:left="794"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0FF96FAA"/>
    <w:multiLevelType w:val="hybridMultilevel"/>
    <w:tmpl w:val="60BC5FD6"/>
    <w:lvl w:ilvl="0" w:tplc="EA74E24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08E4BD1"/>
    <w:multiLevelType w:val="hybridMultilevel"/>
    <w:tmpl w:val="C902FF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9F5E9A"/>
    <w:multiLevelType w:val="hybridMultilevel"/>
    <w:tmpl w:val="154C8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0D3109"/>
    <w:multiLevelType w:val="hybridMultilevel"/>
    <w:tmpl w:val="530ED98E"/>
    <w:lvl w:ilvl="0" w:tplc="23689F2E">
      <w:start w:val="2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1A735217"/>
    <w:multiLevelType w:val="singleLevel"/>
    <w:tmpl w:val="5C8269EC"/>
    <w:lvl w:ilvl="0">
      <w:start w:val="1"/>
      <w:numFmt w:val="taiwaneseCountingThousand"/>
      <w:lvlText w:val="（%1）"/>
      <w:lvlJc w:val="left"/>
      <w:pPr>
        <w:tabs>
          <w:tab w:val="num" w:pos="1134"/>
        </w:tabs>
        <w:ind w:left="1588" w:hanging="988"/>
      </w:pPr>
      <w:rPr>
        <w:rFonts w:cs="Times New Roman" w:hint="eastAsia"/>
      </w:rPr>
    </w:lvl>
  </w:abstractNum>
  <w:abstractNum w:abstractNumId="11">
    <w:nsid w:val="1BF54EA1"/>
    <w:multiLevelType w:val="hybridMultilevel"/>
    <w:tmpl w:val="F924A706"/>
    <w:lvl w:ilvl="0" w:tplc="05366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216954"/>
    <w:multiLevelType w:val="hybridMultilevel"/>
    <w:tmpl w:val="299A5C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4241432"/>
    <w:multiLevelType w:val="hybridMultilevel"/>
    <w:tmpl w:val="44BE8DF2"/>
    <w:lvl w:ilvl="0" w:tplc="B1C0964A">
      <w:start w:val="1"/>
      <w:numFmt w:val="taiwaneseCountingThousand"/>
      <w:lvlText w:val="(%1)"/>
      <w:lvlJc w:val="left"/>
      <w:pPr>
        <w:tabs>
          <w:tab w:val="num" w:pos="552"/>
        </w:tabs>
        <w:ind w:left="552" w:hanging="480"/>
      </w:pPr>
      <w:rPr>
        <w:rFonts w:cs="Times New Roman" w:hint="default"/>
      </w:rPr>
    </w:lvl>
    <w:lvl w:ilvl="1" w:tplc="04090019" w:tentative="1">
      <w:start w:val="1"/>
      <w:numFmt w:val="ideographTraditional"/>
      <w:lvlText w:val="%2、"/>
      <w:lvlJc w:val="left"/>
      <w:pPr>
        <w:tabs>
          <w:tab w:val="num" w:pos="1032"/>
        </w:tabs>
        <w:ind w:left="1032" w:hanging="480"/>
      </w:pPr>
      <w:rPr>
        <w:rFonts w:cs="Times New Roman"/>
      </w:rPr>
    </w:lvl>
    <w:lvl w:ilvl="2" w:tplc="0409001B" w:tentative="1">
      <w:start w:val="1"/>
      <w:numFmt w:val="lowerRoman"/>
      <w:lvlText w:val="%3."/>
      <w:lvlJc w:val="right"/>
      <w:pPr>
        <w:tabs>
          <w:tab w:val="num" w:pos="1512"/>
        </w:tabs>
        <w:ind w:left="1512" w:hanging="480"/>
      </w:pPr>
      <w:rPr>
        <w:rFonts w:cs="Times New Roman"/>
      </w:rPr>
    </w:lvl>
    <w:lvl w:ilvl="3" w:tplc="0409000F" w:tentative="1">
      <w:start w:val="1"/>
      <w:numFmt w:val="decimal"/>
      <w:lvlText w:val="%4."/>
      <w:lvlJc w:val="left"/>
      <w:pPr>
        <w:tabs>
          <w:tab w:val="num" w:pos="1992"/>
        </w:tabs>
        <w:ind w:left="1992" w:hanging="480"/>
      </w:pPr>
      <w:rPr>
        <w:rFonts w:cs="Times New Roman"/>
      </w:rPr>
    </w:lvl>
    <w:lvl w:ilvl="4" w:tplc="04090019" w:tentative="1">
      <w:start w:val="1"/>
      <w:numFmt w:val="ideographTraditional"/>
      <w:lvlText w:val="%5、"/>
      <w:lvlJc w:val="left"/>
      <w:pPr>
        <w:tabs>
          <w:tab w:val="num" w:pos="2472"/>
        </w:tabs>
        <w:ind w:left="2472" w:hanging="480"/>
      </w:pPr>
      <w:rPr>
        <w:rFonts w:cs="Times New Roman"/>
      </w:rPr>
    </w:lvl>
    <w:lvl w:ilvl="5" w:tplc="0409001B" w:tentative="1">
      <w:start w:val="1"/>
      <w:numFmt w:val="lowerRoman"/>
      <w:lvlText w:val="%6."/>
      <w:lvlJc w:val="right"/>
      <w:pPr>
        <w:tabs>
          <w:tab w:val="num" w:pos="2952"/>
        </w:tabs>
        <w:ind w:left="2952" w:hanging="480"/>
      </w:pPr>
      <w:rPr>
        <w:rFonts w:cs="Times New Roman"/>
      </w:rPr>
    </w:lvl>
    <w:lvl w:ilvl="6" w:tplc="0409000F" w:tentative="1">
      <w:start w:val="1"/>
      <w:numFmt w:val="decimal"/>
      <w:lvlText w:val="%7."/>
      <w:lvlJc w:val="left"/>
      <w:pPr>
        <w:tabs>
          <w:tab w:val="num" w:pos="3432"/>
        </w:tabs>
        <w:ind w:left="3432" w:hanging="480"/>
      </w:pPr>
      <w:rPr>
        <w:rFonts w:cs="Times New Roman"/>
      </w:rPr>
    </w:lvl>
    <w:lvl w:ilvl="7" w:tplc="04090019" w:tentative="1">
      <w:start w:val="1"/>
      <w:numFmt w:val="ideographTraditional"/>
      <w:lvlText w:val="%8、"/>
      <w:lvlJc w:val="left"/>
      <w:pPr>
        <w:tabs>
          <w:tab w:val="num" w:pos="3912"/>
        </w:tabs>
        <w:ind w:left="3912" w:hanging="480"/>
      </w:pPr>
      <w:rPr>
        <w:rFonts w:cs="Times New Roman"/>
      </w:rPr>
    </w:lvl>
    <w:lvl w:ilvl="8" w:tplc="0409001B" w:tentative="1">
      <w:start w:val="1"/>
      <w:numFmt w:val="lowerRoman"/>
      <w:lvlText w:val="%9."/>
      <w:lvlJc w:val="right"/>
      <w:pPr>
        <w:tabs>
          <w:tab w:val="num" w:pos="4392"/>
        </w:tabs>
        <w:ind w:left="4392" w:hanging="480"/>
      </w:pPr>
      <w:rPr>
        <w:rFonts w:cs="Times New Roman"/>
      </w:rPr>
    </w:lvl>
  </w:abstractNum>
  <w:abstractNum w:abstractNumId="15">
    <w:nsid w:val="34281065"/>
    <w:multiLevelType w:val="hybridMultilevel"/>
    <w:tmpl w:val="6FE66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5F06F10"/>
    <w:multiLevelType w:val="multilevel"/>
    <w:tmpl w:val="BB66E2BE"/>
    <w:lvl w:ilvl="0">
      <w:start w:val="1"/>
      <w:numFmt w:val="taiwaneseCountingThousand"/>
      <w:lvlText w:val="%1、 "/>
      <w:lvlJc w:val="left"/>
      <w:pPr>
        <w:tabs>
          <w:tab w:val="num" w:pos="794"/>
        </w:tabs>
        <w:ind w:left="794" w:hanging="480"/>
      </w:pPr>
      <w:rPr>
        <w:rFonts w:eastAsia="標楷體"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nsid w:val="366C12F2"/>
    <w:multiLevelType w:val="hybridMultilevel"/>
    <w:tmpl w:val="6704A52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6C5698C"/>
    <w:multiLevelType w:val="hybridMultilevel"/>
    <w:tmpl w:val="D1CAD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B26ED8"/>
    <w:multiLevelType w:val="hybridMultilevel"/>
    <w:tmpl w:val="65F6FE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0D02F4"/>
    <w:multiLevelType w:val="hybridMultilevel"/>
    <w:tmpl w:val="7DFCC8DA"/>
    <w:lvl w:ilvl="0" w:tplc="C6E831CA">
      <w:start w:val="1"/>
      <w:numFmt w:val="decimal"/>
      <w:lvlText w:val="%1."/>
      <w:lvlJc w:val="left"/>
      <w:pPr>
        <w:ind w:left="905" w:hanging="36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2">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F335A41"/>
    <w:multiLevelType w:val="hybridMultilevel"/>
    <w:tmpl w:val="7A102656"/>
    <w:lvl w:ilvl="0" w:tplc="5290B336">
      <w:start w:val="1"/>
      <w:numFmt w:val="taiwaneseCountingThousand"/>
      <w:lvlText w:val="%1、 "/>
      <w:lvlJc w:val="left"/>
      <w:pPr>
        <w:tabs>
          <w:tab w:val="num" w:pos="794"/>
        </w:tabs>
        <w:ind w:left="794"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431C418A"/>
    <w:multiLevelType w:val="hybridMultilevel"/>
    <w:tmpl w:val="3D8C8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D42899"/>
    <w:multiLevelType w:val="hybridMultilevel"/>
    <w:tmpl w:val="D1CAD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011729"/>
    <w:multiLevelType w:val="hybridMultilevel"/>
    <w:tmpl w:val="62C6D0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7643E1"/>
    <w:multiLevelType w:val="hybridMultilevel"/>
    <w:tmpl w:val="AB1AA4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1B562EE"/>
    <w:multiLevelType w:val="hybridMultilevel"/>
    <w:tmpl w:val="1706A4C8"/>
    <w:lvl w:ilvl="0" w:tplc="C6E831CA">
      <w:start w:val="1"/>
      <w:numFmt w:val="decimal"/>
      <w:lvlText w:val="%1."/>
      <w:lvlJc w:val="left"/>
      <w:pPr>
        <w:ind w:left="90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40B67C5"/>
    <w:multiLevelType w:val="hybridMultilevel"/>
    <w:tmpl w:val="8688A4A2"/>
    <w:lvl w:ilvl="0" w:tplc="FC6C56A4">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2">
    <w:nsid w:val="54F15BE6"/>
    <w:multiLevelType w:val="hybridMultilevel"/>
    <w:tmpl w:val="A6CA38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A43805"/>
    <w:multiLevelType w:val="hybridMultilevel"/>
    <w:tmpl w:val="C1321F0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nsid w:val="57C7488B"/>
    <w:multiLevelType w:val="hybridMultilevel"/>
    <w:tmpl w:val="F2008BCE"/>
    <w:lvl w:ilvl="0" w:tplc="CAE8B2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FB7F3F"/>
    <w:multiLevelType w:val="hybridMultilevel"/>
    <w:tmpl w:val="E09C80F4"/>
    <w:lvl w:ilvl="0" w:tplc="14707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8A1320A"/>
    <w:multiLevelType w:val="hybridMultilevel"/>
    <w:tmpl w:val="E780AF42"/>
    <w:lvl w:ilvl="0" w:tplc="FC6C56A4">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7">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C773139"/>
    <w:multiLevelType w:val="hybridMultilevel"/>
    <w:tmpl w:val="241EDE2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nsid w:val="7F177969"/>
    <w:multiLevelType w:val="hybridMultilevel"/>
    <w:tmpl w:val="12582916"/>
    <w:lvl w:ilvl="0" w:tplc="5290B336">
      <w:start w:val="1"/>
      <w:numFmt w:val="taiwaneseCountingThousand"/>
      <w:lvlText w:val="%1、 "/>
      <w:lvlJc w:val="left"/>
      <w:pPr>
        <w:tabs>
          <w:tab w:val="num" w:pos="480"/>
        </w:tabs>
        <w:ind w:left="480" w:hanging="480"/>
      </w:pPr>
      <w:rPr>
        <w:rFonts w:eastAsia="標楷體" w:cs="Times New Roman" w:hint="eastAsia"/>
      </w:rPr>
    </w:lvl>
    <w:lvl w:ilvl="1" w:tplc="04090019" w:tentative="1">
      <w:start w:val="1"/>
      <w:numFmt w:val="ideographTraditional"/>
      <w:lvlText w:val="%2、"/>
      <w:lvlJc w:val="left"/>
      <w:pPr>
        <w:tabs>
          <w:tab w:val="num" w:pos="646"/>
        </w:tabs>
        <w:ind w:left="646" w:hanging="480"/>
      </w:pPr>
      <w:rPr>
        <w:rFonts w:cs="Times New Roman"/>
      </w:rPr>
    </w:lvl>
    <w:lvl w:ilvl="2" w:tplc="0409001B" w:tentative="1">
      <w:start w:val="1"/>
      <w:numFmt w:val="lowerRoman"/>
      <w:lvlText w:val="%3."/>
      <w:lvlJc w:val="right"/>
      <w:pPr>
        <w:tabs>
          <w:tab w:val="num" w:pos="1126"/>
        </w:tabs>
        <w:ind w:left="1126" w:hanging="480"/>
      </w:pPr>
      <w:rPr>
        <w:rFonts w:cs="Times New Roman"/>
      </w:rPr>
    </w:lvl>
    <w:lvl w:ilvl="3" w:tplc="0409000F" w:tentative="1">
      <w:start w:val="1"/>
      <w:numFmt w:val="decimal"/>
      <w:lvlText w:val="%4."/>
      <w:lvlJc w:val="left"/>
      <w:pPr>
        <w:tabs>
          <w:tab w:val="num" w:pos="1606"/>
        </w:tabs>
        <w:ind w:left="1606" w:hanging="480"/>
      </w:pPr>
      <w:rPr>
        <w:rFonts w:cs="Times New Roman"/>
      </w:rPr>
    </w:lvl>
    <w:lvl w:ilvl="4" w:tplc="04090019" w:tentative="1">
      <w:start w:val="1"/>
      <w:numFmt w:val="ideographTraditional"/>
      <w:lvlText w:val="%5、"/>
      <w:lvlJc w:val="left"/>
      <w:pPr>
        <w:tabs>
          <w:tab w:val="num" w:pos="2086"/>
        </w:tabs>
        <w:ind w:left="2086" w:hanging="480"/>
      </w:pPr>
      <w:rPr>
        <w:rFonts w:cs="Times New Roman"/>
      </w:rPr>
    </w:lvl>
    <w:lvl w:ilvl="5" w:tplc="0409001B" w:tentative="1">
      <w:start w:val="1"/>
      <w:numFmt w:val="lowerRoman"/>
      <w:lvlText w:val="%6."/>
      <w:lvlJc w:val="right"/>
      <w:pPr>
        <w:tabs>
          <w:tab w:val="num" w:pos="2566"/>
        </w:tabs>
        <w:ind w:left="2566" w:hanging="480"/>
      </w:pPr>
      <w:rPr>
        <w:rFonts w:cs="Times New Roman"/>
      </w:rPr>
    </w:lvl>
    <w:lvl w:ilvl="6" w:tplc="0409000F" w:tentative="1">
      <w:start w:val="1"/>
      <w:numFmt w:val="decimal"/>
      <w:lvlText w:val="%7."/>
      <w:lvlJc w:val="left"/>
      <w:pPr>
        <w:tabs>
          <w:tab w:val="num" w:pos="3046"/>
        </w:tabs>
        <w:ind w:left="3046" w:hanging="480"/>
      </w:pPr>
      <w:rPr>
        <w:rFonts w:cs="Times New Roman"/>
      </w:rPr>
    </w:lvl>
    <w:lvl w:ilvl="7" w:tplc="04090019" w:tentative="1">
      <w:start w:val="1"/>
      <w:numFmt w:val="ideographTraditional"/>
      <w:lvlText w:val="%8、"/>
      <w:lvlJc w:val="left"/>
      <w:pPr>
        <w:tabs>
          <w:tab w:val="num" w:pos="3526"/>
        </w:tabs>
        <w:ind w:left="3526" w:hanging="480"/>
      </w:pPr>
      <w:rPr>
        <w:rFonts w:cs="Times New Roman"/>
      </w:rPr>
    </w:lvl>
    <w:lvl w:ilvl="8" w:tplc="0409001B" w:tentative="1">
      <w:start w:val="1"/>
      <w:numFmt w:val="lowerRoman"/>
      <w:lvlText w:val="%9."/>
      <w:lvlJc w:val="right"/>
      <w:pPr>
        <w:tabs>
          <w:tab w:val="num" w:pos="4006"/>
        </w:tabs>
        <w:ind w:left="4006" w:hanging="480"/>
      </w:pPr>
      <w:rPr>
        <w:rFonts w:cs="Times New Roman"/>
      </w:rPr>
    </w:lvl>
  </w:abstractNum>
  <w:num w:numId="1">
    <w:abstractNumId w:val="3"/>
  </w:num>
  <w:num w:numId="2">
    <w:abstractNumId w:val="13"/>
  </w:num>
  <w:num w:numId="3">
    <w:abstractNumId w:val="16"/>
  </w:num>
  <w:num w:numId="4">
    <w:abstractNumId w:val="22"/>
  </w:num>
  <w:num w:numId="5">
    <w:abstractNumId w:val="29"/>
  </w:num>
  <w:num w:numId="6">
    <w:abstractNumId w:val="37"/>
  </w:num>
  <w:num w:numId="7">
    <w:abstractNumId w:val="24"/>
  </w:num>
  <w:num w:numId="8">
    <w:abstractNumId w:val="39"/>
  </w:num>
  <w:num w:numId="9">
    <w:abstractNumId w:val="9"/>
  </w:num>
  <w:num w:numId="10">
    <w:abstractNumId w:val="38"/>
  </w:num>
  <w:num w:numId="11">
    <w:abstractNumId w:val="10"/>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17"/>
  </w:num>
  <w:num w:numId="19">
    <w:abstractNumId w:val="40"/>
  </w:num>
  <w:num w:numId="20">
    <w:abstractNumId w:val="11"/>
  </w:num>
  <w:num w:numId="21">
    <w:abstractNumId w:val="12"/>
  </w:num>
  <w:num w:numId="22">
    <w:abstractNumId w:val="25"/>
  </w:num>
  <w:num w:numId="23">
    <w:abstractNumId w:val="19"/>
  </w:num>
  <w:num w:numId="24">
    <w:abstractNumId w:val="15"/>
  </w:num>
  <w:num w:numId="25">
    <w:abstractNumId w:val="32"/>
  </w:num>
  <w:num w:numId="26">
    <w:abstractNumId w:val="4"/>
  </w:num>
  <w:num w:numId="27">
    <w:abstractNumId w:val="27"/>
  </w:num>
  <w:num w:numId="28">
    <w:abstractNumId w:val="34"/>
  </w:num>
  <w:num w:numId="29">
    <w:abstractNumId w:val="35"/>
  </w:num>
  <w:num w:numId="30">
    <w:abstractNumId w:val="26"/>
  </w:num>
  <w:num w:numId="31">
    <w:abstractNumId w:val="20"/>
  </w:num>
  <w:num w:numId="32">
    <w:abstractNumId w:val="21"/>
  </w:num>
  <w:num w:numId="33">
    <w:abstractNumId w:val="30"/>
  </w:num>
  <w:num w:numId="34">
    <w:abstractNumId w:val="8"/>
  </w:num>
  <w:num w:numId="35">
    <w:abstractNumId w:val="0"/>
  </w:num>
  <w:num w:numId="36">
    <w:abstractNumId w:val="1"/>
  </w:num>
  <w:num w:numId="37">
    <w:abstractNumId w:val="33"/>
  </w:num>
  <w:num w:numId="38">
    <w:abstractNumId w:val="6"/>
  </w:num>
  <w:num w:numId="39">
    <w:abstractNumId w:val="2"/>
  </w:num>
  <w:num w:numId="40">
    <w:abstractNumId w:val="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0244F"/>
    <w:rsid w:val="00033F7D"/>
    <w:rsid w:val="00035CF7"/>
    <w:rsid w:val="000438F9"/>
    <w:rsid w:val="00063D3B"/>
    <w:rsid w:val="00071A49"/>
    <w:rsid w:val="000B3DF1"/>
    <w:rsid w:val="000C2310"/>
    <w:rsid w:val="000F21E0"/>
    <w:rsid w:val="00103AC1"/>
    <w:rsid w:val="00104523"/>
    <w:rsid w:val="001159C2"/>
    <w:rsid w:val="00116C34"/>
    <w:rsid w:val="0013166B"/>
    <w:rsid w:val="0013469E"/>
    <w:rsid w:val="0015289E"/>
    <w:rsid w:val="0015335B"/>
    <w:rsid w:val="00154798"/>
    <w:rsid w:val="001718B3"/>
    <w:rsid w:val="001843F1"/>
    <w:rsid w:val="001D2F49"/>
    <w:rsid w:val="001F2E92"/>
    <w:rsid w:val="00223F8B"/>
    <w:rsid w:val="00253487"/>
    <w:rsid w:val="00271078"/>
    <w:rsid w:val="002813F5"/>
    <w:rsid w:val="002D66D5"/>
    <w:rsid w:val="0032083F"/>
    <w:rsid w:val="00336E0E"/>
    <w:rsid w:val="003A2E48"/>
    <w:rsid w:val="003B0A8C"/>
    <w:rsid w:val="003B4A00"/>
    <w:rsid w:val="003C40D7"/>
    <w:rsid w:val="00405E8F"/>
    <w:rsid w:val="00424A0D"/>
    <w:rsid w:val="00432C72"/>
    <w:rsid w:val="00451C5D"/>
    <w:rsid w:val="00477F1D"/>
    <w:rsid w:val="00480104"/>
    <w:rsid w:val="00485CA4"/>
    <w:rsid w:val="004B6CCD"/>
    <w:rsid w:val="004C16EA"/>
    <w:rsid w:val="004D49E6"/>
    <w:rsid w:val="004D5F2D"/>
    <w:rsid w:val="004F2D77"/>
    <w:rsid w:val="004F343F"/>
    <w:rsid w:val="004F6852"/>
    <w:rsid w:val="00521C79"/>
    <w:rsid w:val="0052746E"/>
    <w:rsid w:val="00537274"/>
    <w:rsid w:val="005462A0"/>
    <w:rsid w:val="005553C7"/>
    <w:rsid w:val="0057205D"/>
    <w:rsid w:val="0057324B"/>
    <w:rsid w:val="005A38D1"/>
    <w:rsid w:val="005A61F2"/>
    <w:rsid w:val="005B6B9D"/>
    <w:rsid w:val="005E043D"/>
    <w:rsid w:val="005F0344"/>
    <w:rsid w:val="005F2910"/>
    <w:rsid w:val="00602862"/>
    <w:rsid w:val="00604662"/>
    <w:rsid w:val="00613195"/>
    <w:rsid w:val="006661E8"/>
    <w:rsid w:val="0067496A"/>
    <w:rsid w:val="00680EDD"/>
    <w:rsid w:val="00695D00"/>
    <w:rsid w:val="006A501A"/>
    <w:rsid w:val="006D41EE"/>
    <w:rsid w:val="006E623F"/>
    <w:rsid w:val="00702380"/>
    <w:rsid w:val="00715CC1"/>
    <w:rsid w:val="007600CF"/>
    <w:rsid w:val="007B0C0C"/>
    <w:rsid w:val="007C682A"/>
    <w:rsid w:val="007F1027"/>
    <w:rsid w:val="00817CE0"/>
    <w:rsid w:val="008316E0"/>
    <w:rsid w:val="008334B9"/>
    <w:rsid w:val="00884C28"/>
    <w:rsid w:val="00885E2C"/>
    <w:rsid w:val="008B01A2"/>
    <w:rsid w:val="008B3F2D"/>
    <w:rsid w:val="008C5922"/>
    <w:rsid w:val="008E2494"/>
    <w:rsid w:val="008E4C87"/>
    <w:rsid w:val="008E5B69"/>
    <w:rsid w:val="00907633"/>
    <w:rsid w:val="0091527A"/>
    <w:rsid w:val="00945E1E"/>
    <w:rsid w:val="009745B0"/>
    <w:rsid w:val="009A2ED0"/>
    <w:rsid w:val="009A7486"/>
    <w:rsid w:val="009B3553"/>
    <w:rsid w:val="009B5FF5"/>
    <w:rsid w:val="009C5048"/>
    <w:rsid w:val="009E2AE5"/>
    <w:rsid w:val="009E5E5D"/>
    <w:rsid w:val="009F0F1D"/>
    <w:rsid w:val="00A00F38"/>
    <w:rsid w:val="00A028CD"/>
    <w:rsid w:val="00A120A4"/>
    <w:rsid w:val="00A25691"/>
    <w:rsid w:val="00A41C42"/>
    <w:rsid w:val="00A510AD"/>
    <w:rsid w:val="00A570B6"/>
    <w:rsid w:val="00A72B1C"/>
    <w:rsid w:val="00A740DB"/>
    <w:rsid w:val="00A825CB"/>
    <w:rsid w:val="00A84945"/>
    <w:rsid w:val="00A9544F"/>
    <w:rsid w:val="00AA2948"/>
    <w:rsid w:val="00AC33EA"/>
    <w:rsid w:val="00AC5C9C"/>
    <w:rsid w:val="00AE2DD5"/>
    <w:rsid w:val="00AE3338"/>
    <w:rsid w:val="00B151D2"/>
    <w:rsid w:val="00B15524"/>
    <w:rsid w:val="00B37999"/>
    <w:rsid w:val="00B461AE"/>
    <w:rsid w:val="00B50DDC"/>
    <w:rsid w:val="00B94536"/>
    <w:rsid w:val="00BA2A05"/>
    <w:rsid w:val="00BA78B1"/>
    <w:rsid w:val="00BF5F85"/>
    <w:rsid w:val="00C11A34"/>
    <w:rsid w:val="00C138FD"/>
    <w:rsid w:val="00C52B5A"/>
    <w:rsid w:val="00CD1C91"/>
    <w:rsid w:val="00D20C8A"/>
    <w:rsid w:val="00D60647"/>
    <w:rsid w:val="00D77AE7"/>
    <w:rsid w:val="00D844B5"/>
    <w:rsid w:val="00DB2FB9"/>
    <w:rsid w:val="00DC51C2"/>
    <w:rsid w:val="00DD434A"/>
    <w:rsid w:val="00DE6ED0"/>
    <w:rsid w:val="00DF4DE3"/>
    <w:rsid w:val="00DF4FC4"/>
    <w:rsid w:val="00E03FF2"/>
    <w:rsid w:val="00E10317"/>
    <w:rsid w:val="00E365CE"/>
    <w:rsid w:val="00E418F0"/>
    <w:rsid w:val="00E4373B"/>
    <w:rsid w:val="00E45763"/>
    <w:rsid w:val="00E4618D"/>
    <w:rsid w:val="00E4664E"/>
    <w:rsid w:val="00E55CA0"/>
    <w:rsid w:val="00E834A2"/>
    <w:rsid w:val="00E93F38"/>
    <w:rsid w:val="00EC3A53"/>
    <w:rsid w:val="00ED3883"/>
    <w:rsid w:val="00EE24A0"/>
    <w:rsid w:val="00F06281"/>
    <w:rsid w:val="00F145FE"/>
    <w:rsid w:val="00F7706C"/>
    <w:rsid w:val="00FC1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2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hAnsi="Arial Unicode MS" w:cs="Arial Unicode MS"/>
      <w:kern w:val="0"/>
      <w:szCs w:val="24"/>
    </w:rPr>
  </w:style>
  <w:style w:type="character" w:styleId="a8">
    <w:name w:val="Strong"/>
    <w:uiPriority w:val="99"/>
    <w:qFormat/>
    <w:rsid w:val="007C682A"/>
    <w:rPr>
      <w:rFonts w:cs="Times New Roman"/>
      <w:b/>
      <w:bCs/>
    </w:rPr>
  </w:style>
  <w:style w:type="paragraph" w:customStyle="1" w:styleId="14">
    <w:name w:val="內文14"/>
    <w:basedOn w:val="a"/>
    <w:uiPriority w:val="99"/>
    <w:rsid w:val="005B6B9D"/>
    <w:pPr>
      <w:spacing w:afterLines="50" w:line="240" w:lineRule="atLeast"/>
    </w:pPr>
    <w:rPr>
      <w:rFonts w:ascii="Times New Roman" w:eastAsia="標楷體" w:hAnsi="Times New Roman"/>
      <w:sz w:val="28"/>
      <w:szCs w:val="24"/>
    </w:rPr>
  </w:style>
  <w:style w:type="paragraph" w:styleId="2">
    <w:name w:val="List 2"/>
    <w:basedOn w:val="a"/>
    <w:uiPriority w:val="99"/>
    <w:rsid w:val="005B6B9D"/>
    <w:pPr>
      <w:ind w:leftChars="400" w:left="100" w:hangingChars="200" w:hanging="200"/>
    </w:pPr>
    <w:rPr>
      <w:rFonts w:ascii="Times New Roman" w:hAnsi="Times New Roman"/>
      <w:szCs w:val="24"/>
    </w:rPr>
  </w:style>
  <w:style w:type="paragraph" w:styleId="a9">
    <w:name w:val="List Paragraph"/>
    <w:basedOn w:val="a"/>
    <w:uiPriority w:val="99"/>
    <w:qFormat/>
    <w:rsid w:val="00CD1C91"/>
    <w:pPr>
      <w:ind w:leftChars="200" w:left="480"/>
    </w:pPr>
    <w:rPr>
      <w:rFonts w:ascii="Times New Roman" w:hAnsi="Times New Roman"/>
      <w:szCs w:val="24"/>
    </w:rPr>
  </w:style>
  <w:style w:type="paragraph" w:styleId="aa">
    <w:name w:val="Plain Text"/>
    <w:basedOn w:val="a"/>
    <w:link w:val="ab"/>
    <w:rsid w:val="0067496A"/>
    <w:rPr>
      <w:rFonts w:ascii="細明體" w:eastAsia="細明體" w:hAnsi="Courier New" w:cs="Courier New"/>
      <w:szCs w:val="24"/>
    </w:rPr>
  </w:style>
  <w:style w:type="character" w:customStyle="1" w:styleId="ab">
    <w:name w:val="純文字 字元"/>
    <w:link w:val="aa"/>
    <w:rsid w:val="0067496A"/>
    <w:rPr>
      <w:rFonts w:ascii="細明體" w:eastAsia="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2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hAnsi="Arial Unicode MS" w:cs="Arial Unicode MS"/>
      <w:kern w:val="0"/>
      <w:szCs w:val="24"/>
    </w:rPr>
  </w:style>
  <w:style w:type="character" w:styleId="a8">
    <w:name w:val="Strong"/>
    <w:uiPriority w:val="99"/>
    <w:qFormat/>
    <w:rsid w:val="007C682A"/>
    <w:rPr>
      <w:rFonts w:cs="Times New Roman"/>
      <w:b/>
      <w:bCs/>
    </w:rPr>
  </w:style>
  <w:style w:type="paragraph" w:customStyle="1" w:styleId="14">
    <w:name w:val="內文14"/>
    <w:basedOn w:val="a"/>
    <w:uiPriority w:val="99"/>
    <w:rsid w:val="005B6B9D"/>
    <w:pPr>
      <w:spacing w:afterLines="50" w:line="240" w:lineRule="atLeast"/>
    </w:pPr>
    <w:rPr>
      <w:rFonts w:ascii="Times New Roman" w:eastAsia="標楷體" w:hAnsi="Times New Roman"/>
      <w:sz w:val="28"/>
      <w:szCs w:val="24"/>
    </w:rPr>
  </w:style>
  <w:style w:type="paragraph" w:styleId="2">
    <w:name w:val="List 2"/>
    <w:basedOn w:val="a"/>
    <w:uiPriority w:val="99"/>
    <w:rsid w:val="005B6B9D"/>
    <w:pPr>
      <w:ind w:leftChars="400" w:left="100" w:hangingChars="200" w:hanging="200"/>
    </w:pPr>
    <w:rPr>
      <w:rFonts w:ascii="Times New Roman" w:hAnsi="Times New Roman"/>
      <w:szCs w:val="24"/>
    </w:rPr>
  </w:style>
  <w:style w:type="paragraph" w:styleId="a9">
    <w:name w:val="List Paragraph"/>
    <w:basedOn w:val="a"/>
    <w:uiPriority w:val="99"/>
    <w:qFormat/>
    <w:rsid w:val="00CD1C91"/>
    <w:pPr>
      <w:ind w:leftChars="200" w:left="480"/>
    </w:pPr>
    <w:rPr>
      <w:rFonts w:ascii="Times New Roman" w:hAnsi="Times New Roman"/>
      <w:szCs w:val="24"/>
    </w:rPr>
  </w:style>
  <w:style w:type="paragraph" w:styleId="aa">
    <w:name w:val="Plain Text"/>
    <w:basedOn w:val="a"/>
    <w:link w:val="ab"/>
    <w:rsid w:val="0067496A"/>
    <w:rPr>
      <w:rFonts w:ascii="細明體" w:eastAsia="細明體" w:hAnsi="Courier New" w:cs="Courier New"/>
      <w:szCs w:val="24"/>
    </w:rPr>
  </w:style>
  <w:style w:type="character" w:customStyle="1" w:styleId="ab">
    <w:name w:val="純文字 字元"/>
    <w:link w:val="aa"/>
    <w:rsid w:val="0067496A"/>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F36F-2217-4E1E-A562-ADB4940C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陳佩琳</cp:lastModifiedBy>
  <cp:revision>2</cp:revision>
  <cp:lastPrinted>2014-09-22T08:41:00Z</cp:lastPrinted>
  <dcterms:created xsi:type="dcterms:W3CDTF">2016-05-31T03:03:00Z</dcterms:created>
  <dcterms:modified xsi:type="dcterms:W3CDTF">2016-05-31T03:03:00Z</dcterms:modified>
</cp:coreProperties>
</file>